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0" w:type="auto"/>
        <w:jc w:val="center"/>
        <w:tblLook w:val="0000"/>
      </w:tblPr>
      <w:tblGrid>
        <w:gridCol w:w="5047"/>
        <w:gridCol w:w="3674"/>
      </w:tblGrid>
      <w:tr w:rsidR="003578EA" w:rsidRPr="007D501C">
        <w:trPr>
          <w:trHeight w:hRule="exact" w:val="418"/>
          <w:jc w:val="center"/>
        </w:trPr>
        <w:tc>
          <w:tcPr>
            <w:tcW w:w="8721" w:type="dxa"/>
            <w:gridSpan w:val="2"/>
          </w:tcPr>
          <w:p w:rsidR="003578EA" w:rsidRPr="007D501C" w:rsidRDefault="007D501C">
            <w:pPr>
              <w:pStyle w:val="Header"/>
              <w:jc w:val="center"/>
              <w:rPr>
                <w:rFonts w:ascii="Tahoma" w:hAnsi="Tahoma" w:cs="Tahoma"/>
                <w:noProof w:val="0"/>
                <w:color w:val="000080"/>
                <w:rtl/>
              </w:rPr>
            </w:pPr>
            <w:r w:rsidRPr="007D501C">
              <w:rPr>
                <w:rFonts w:ascii="Tahoma" w:hAnsi="Tahoma" w:cs="Tahoma"/>
                <w:b/>
                <w:bCs/>
                <w:noProof w:val="0"/>
                <w:color w:val="000080"/>
                <w:rtl/>
              </w:rPr>
              <w:t>בית דין אזורי לעבודה בבאר שבע</w:t>
            </w:r>
          </w:p>
        </w:tc>
      </w:tr>
      <w:tr w:rsidR="003578EA" w:rsidRPr="007D501C">
        <w:trPr>
          <w:trHeight w:val="337"/>
          <w:jc w:val="center"/>
        </w:trPr>
        <w:tc>
          <w:tcPr>
            <w:tcW w:w="5047" w:type="dxa"/>
          </w:tcPr>
          <w:p w:rsidR="003578EA" w:rsidRPr="007D501C" w:rsidRDefault="003578EA">
            <w:pPr>
              <w:rPr>
                <w:b/>
                <w:bCs/>
                <w:noProof w:val="0"/>
                <w:sz w:val="26"/>
                <w:szCs w:val="26"/>
                <w:rtl/>
              </w:rPr>
            </w:pPr>
          </w:p>
        </w:tc>
        <w:tc>
          <w:tcPr>
            <w:tcW w:w="3674" w:type="dxa"/>
          </w:tcPr>
          <w:p w:rsidR="003578EA" w:rsidRPr="007D501C" w:rsidRDefault="003578EA">
            <w:pPr>
              <w:pStyle w:val="Header"/>
              <w:jc w:val="right"/>
              <w:rPr>
                <w:b/>
                <w:bCs/>
                <w:noProof w:val="0"/>
                <w:sz w:val="26"/>
                <w:szCs w:val="26"/>
                <w:rtl/>
              </w:rPr>
            </w:pPr>
          </w:p>
        </w:tc>
      </w:tr>
      <w:tr w:rsidR="003578EA" w:rsidRPr="007D501C">
        <w:trPr>
          <w:trHeight w:val="337"/>
          <w:jc w:val="center"/>
        </w:trPr>
        <w:tc>
          <w:tcPr>
            <w:tcW w:w="8721" w:type="dxa"/>
            <w:gridSpan w:val="2"/>
          </w:tcPr>
          <w:p w:rsidR="003578EA" w:rsidRPr="007D501C" w:rsidRDefault="007D501C">
            <w:pPr>
              <w:rPr>
                <w:rtl/>
              </w:rPr>
            </w:pPr>
            <w:r w:rsidRPr="007D501C">
              <w:rPr>
                <w:b/>
                <w:bCs/>
                <w:noProof w:val="0"/>
                <w:sz w:val="26"/>
                <w:szCs w:val="26"/>
                <w:rtl/>
              </w:rPr>
              <w:t>דמ"ש 2400/09 אברמוב אברהם נ' שלג לבן</w:t>
            </w:r>
          </w:p>
          <w:p w:rsidR="003578EA" w:rsidRPr="007D501C" w:rsidRDefault="007D501C">
            <w:pPr>
              <w:rPr>
                <w:b/>
                <w:bCs/>
                <w:noProof w:val="0"/>
                <w:sz w:val="26"/>
                <w:szCs w:val="26"/>
                <w:rtl/>
              </w:rPr>
            </w:pPr>
            <w:r w:rsidRPr="007D501C">
              <w:rPr>
                <w:b/>
                <w:bCs/>
                <w:noProof w:val="0"/>
                <w:sz w:val="26"/>
                <w:szCs w:val="26"/>
                <w:rtl/>
              </w:rPr>
              <w:t>ס"ע 55472-10-10 אברמוב נ' שלג לבן (1986) בע"מ</w:t>
            </w:r>
          </w:p>
          <w:p w:rsidR="003578EA" w:rsidRPr="007D501C" w:rsidRDefault="003578EA">
            <w:pPr>
              <w:rPr>
                <w:rtl/>
              </w:rPr>
            </w:pPr>
          </w:p>
        </w:tc>
      </w:tr>
    </w:tbl>
    <w:p w:rsidR="003578EA" w:rsidRPr="007D501C" w:rsidRDefault="007D501C">
      <w:pPr>
        <w:pStyle w:val="Header"/>
        <w:rPr>
          <w:noProof w:val="0"/>
          <w:rtl/>
        </w:rPr>
      </w:pPr>
      <w:r w:rsidRPr="007D501C">
        <w:rPr>
          <w:noProof w:val="0"/>
          <w:rtl/>
        </w:rPr>
        <w:t xml:space="preserve"> </w:t>
      </w:r>
    </w:p>
    <w:tbl>
      <w:tblPr>
        <w:bidiVisual/>
        <w:tblW w:w="8820" w:type="dxa"/>
        <w:jc w:val="center"/>
        <w:tblLook w:val="01E0"/>
      </w:tblPr>
      <w:tblGrid>
        <w:gridCol w:w="3249"/>
        <w:gridCol w:w="5571"/>
      </w:tblGrid>
      <w:tr w:rsidR="003578EA" w:rsidRPr="007D501C">
        <w:trPr>
          <w:jc w:val="center"/>
        </w:trPr>
        <w:tc>
          <w:tcPr>
            <w:tcW w:w="8820" w:type="dxa"/>
            <w:gridSpan w:val="2"/>
            <w:shd w:val="clear" w:color="auto" w:fill="auto"/>
          </w:tcPr>
          <w:p w:rsidR="003578EA" w:rsidRPr="007847B0" w:rsidRDefault="007D501C">
            <w:pPr>
              <w:rPr>
                <w:rFonts w:ascii="Arial" w:hAnsi="Arial" w:cs="FrankRuehl"/>
                <w:sz w:val="28"/>
                <w:szCs w:val="28"/>
                <w:highlight w:val="yellow"/>
                <w:rtl/>
              </w:rPr>
            </w:pPr>
            <w:r w:rsidRPr="007847B0">
              <w:rPr>
                <w:rFonts w:hint="cs"/>
                <w:b/>
                <w:bCs/>
                <w:sz w:val="26"/>
                <w:szCs w:val="26"/>
                <w:rtl/>
              </w:rPr>
              <w:t>בפני כב' השופטת יהודית הופמן-גלטנר, סגנית הנשיאה</w:t>
            </w:r>
          </w:p>
          <w:p w:rsidR="003578EA" w:rsidRPr="007847B0" w:rsidRDefault="007D501C">
            <w:pPr>
              <w:rPr>
                <w:rFonts w:ascii="Arial" w:hAnsi="Arial"/>
                <w:b/>
                <w:bCs/>
                <w:rtl/>
              </w:rPr>
            </w:pPr>
            <w:r w:rsidRPr="007847B0">
              <w:rPr>
                <w:rFonts w:ascii="Arial" w:hAnsi="Arial" w:hint="cs"/>
                <w:b/>
                <w:bCs/>
                <w:rtl/>
              </w:rPr>
              <w:t>נציגת עובדים- גילה קליין</w:t>
            </w:r>
          </w:p>
          <w:p w:rsidR="003578EA" w:rsidRPr="007847B0" w:rsidRDefault="007D501C">
            <w:pPr>
              <w:rPr>
                <w:rFonts w:ascii="Arial" w:hAnsi="Arial" w:cs="FrankRuehl"/>
                <w:sz w:val="28"/>
                <w:szCs w:val="28"/>
                <w:highlight w:val="yellow"/>
              </w:rPr>
            </w:pPr>
            <w:r w:rsidRPr="007847B0">
              <w:rPr>
                <w:rFonts w:ascii="Arial" w:hAnsi="Arial" w:hint="cs"/>
                <w:b/>
                <w:bCs/>
                <w:rtl/>
              </w:rPr>
              <w:t>נציגת מעבידים- שרית חן</w:t>
            </w:r>
          </w:p>
        </w:tc>
      </w:tr>
      <w:tr w:rsidR="003578EA" w:rsidRPr="007D501C">
        <w:trPr>
          <w:jc w:val="center"/>
        </w:trPr>
        <w:tc>
          <w:tcPr>
            <w:tcW w:w="3249" w:type="dxa"/>
            <w:shd w:val="clear" w:color="auto" w:fill="auto"/>
          </w:tcPr>
          <w:p w:rsidR="003578EA" w:rsidRPr="007847B0" w:rsidRDefault="007D501C" w:rsidP="007847B0">
            <w:pPr>
              <w:jc w:val="both"/>
              <w:rPr>
                <w:rFonts w:ascii="Arial" w:hAnsi="Arial"/>
                <w:b/>
                <w:bCs/>
                <w:noProof w:val="0"/>
                <w:sz w:val="26"/>
                <w:szCs w:val="26"/>
                <w:rtl/>
              </w:rPr>
            </w:pPr>
            <w:bookmarkStart w:id="0" w:name="FirstAppellant"/>
            <w:bookmarkStart w:id="1" w:name="LastJudge"/>
            <w:bookmarkEnd w:id="1"/>
            <w:r w:rsidRPr="007847B0">
              <w:rPr>
                <w:rFonts w:ascii="Arial" w:hAnsi="Arial" w:hint="cs"/>
                <w:b/>
                <w:bCs/>
                <w:noProof w:val="0"/>
                <w:sz w:val="26"/>
                <w:szCs w:val="26"/>
                <w:rtl/>
              </w:rPr>
              <w:t>ה</w:t>
            </w:r>
            <w:r w:rsidRPr="007847B0">
              <w:rPr>
                <w:rFonts w:ascii="Arial" w:hAnsi="Arial"/>
                <w:b/>
                <w:bCs/>
                <w:noProof w:val="0"/>
                <w:sz w:val="26"/>
                <w:szCs w:val="26"/>
                <w:rtl/>
              </w:rPr>
              <w:t>תובע</w:t>
            </w:r>
            <w:r w:rsidRPr="007847B0">
              <w:rPr>
                <w:rFonts w:ascii="Arial" w:hAnsi="Arial" w:hint="cs"/>
                <w:b/>
                <w:bCs/>
                <w:noProof w:val="0"/>
                <w:sz w:val="26"/>
                <w:szCs w:val="26"/>
                <w:rtl/>
              </w:rPr>
              <w:t>:</w:t>
            </w:r>
          </w:p>
        </w:tc>
        <w:tc>
          <w:tcPr>
            <w:tcW w:w="5571" w:type="dxa"/>
            <w:shd w:val="clear" w:color="auto" w:fill="auto"/>
          </w:tcPr>
          <w:p w:rsidR="003578EA" w:rsidRPr="007847B0" w:rsidRDefault="007D501C">
            <w:pPr>
              <w:rPr>
                <w:b/>
                <w:bCs/>
                <w:noProof w:val="0"/>
                <w:sz w:val="26"/>
                <w:szCs w:val="26"/>
              </w:rPr>
            </w:pPr>
            <w:r w:rsidRPr="007847B0">
              <w:rPr>
                <w:rFonts w:ascii="Arial" w:hAnsi="Arial"/>
                <w:b/>
                <w:bCs/>
                <w:noProof w:val="0"/>
                <w:sz w:val="26"/>
                <w:szCs w:val="26"/>
                <w:rtl/>
              </w:rPr>
              <w:t>אברהם אברמוב</w:t>
            </w:r>
          </w:p>
        </w:tc>
      </w:tr>
      <w:bookmarkEnd w:id="0"/>
      <w:tr w:rsidR="003578EA" w:rsidRPr="007D501C">
        <w:trPr>
          <w:jc w:val="center"/>
        </w:trPr>
        <w:tc>
          <w:tcPr>
            <w:tcW w:w="8820" w:type="dxa"/>
            <w:gridSpan w:val="2"/>
            <w:shd w:val="clear" w:color="auto" w:fill="auto"/>
          </w:tcPr>
          <w:p w:rsidR="003578EA" w:rsidRPr="007847B0" w:rsidRDefault="003578EA">
            <w:pPr>
              <w:rPr>
                <w:rFonts w:ascii="Arial" w:hAnsi="Arial"/>
                <w:b/>
                <w:bCs/>
                <w:noProof w:val="0"/>
                <w:sz w:val="26"/>
                <w:szCs w:val="26"/>
                <w:rtl/>
              </w:rPr>
            </w:pPr>
          </w:p>
          <w:p w:rsidR="003578EA" w:rsidRPr="007847B0" w:rsidRDefault="007D501C" w:rsidP="007847B0">
            <w:pPr>
              <w:jc w:val="center"/>
              <w:rPr>
                <w:rFonts w:ascii="Arial" w:hAnsi="Arial"/>
                <w:b/>
                <w:bCs/>
                <w:noProof w:val="0"/>
                <w:sz w:val="26"/>
                <w:szCs w:val="26"/>
                <w:rtl/>
              </w:rPr>
            </w:pPr>
            <w:r w:rsidRPr="007847B0">
              <w:rPr>
                <w:rFonts w:ascii="Arial" w:hAnsi="Arial"/>
                <w:b/>
                <w:bCs/>
                <w:noProof w:val="0"/>
                <w:sz w:val="26"/>
                <w:szCs w:val="26"/>
                <w:rtl/>
              </w:rPr>
              <w:t>נגד</w:t>
            </w:r>
          </w:p>
          <w:p w:rsidR="003578EA" w:rsidRPr="007847B0" w:rsidRDefault="003578EA">
            <w:pPr>
              <w:rPr>
                <w:rFonts w:ascii="Arial" w:hAnsi="Arial"/>
                <w:b/>
                <w:bCs/>
                <w:noProof w:val="0"/>
                <w:sz w:val="26"/>
                <w:szCs w:val="26"/>
              </w:rPr>
            </w:pPr>
          </w:p>
        </w:tc>
      </w:tr>
      <w:tr w:rsidR="003578EA" w:rsidRPr="007D501C">
        <w:trPr>
          <w:jc w:val="center"/>
        </w:trPr>
        <w:tc>
          <w:tcPr>
            <w:tcW w:w="3249" w:type="dxa"/>
            <w:shd w:val="clear" w:color="auto" w:fill="auto"/>
          </w:tcPr>
          <w:p w:rsidR="003578EA" w:rsidRPr="007847B0" w:rsidRDefault="007D501C">
            <w:pPr>
              <w:rPr>
                <w:rFonts w:ascii="Arial" w:hAnsi="Arial"/>
                <w:b/>
                <w:bCs/>
                <w:noProof w:val="0"/>
                <w:sz w:val="26"/>
                <w:szCs w:val="26"/>
              </w:rPr>
            </w:pPr>
            <w:r w:rsidRPr="007847B0">
              <w:rPr>
                <w:rFonts w:ascii="Arial" w:hAnsi="Arial" w:hint="cs"/>
                <w:b/>
                <w:bCs/>
                <w:noProof w:val="0"/>
                <w:sz w:val="26"/>
                <w:szCs w:val="26"/>
                <w:rtl/>
              </w:rPr>
              <w:t>ה</w:t>
            </w:r>
            <w:r w:rsidRPr="007847B0">
              <w:rPr>
                <w:rFonts w:ascii="Arial" w:hAnsi="Arial"/>
                <w:b/>
                <w:bCs/>
                <w:noProof w:val="0"/>
                <w:sz w:val="26"/>
                <w:szCs w:val="26"/>
                <w:rtl/>
              </w:rPr>
              <w:t>נתב</w:t>
            </w:r>
            <w:r w:rsidRPr="007847B0">
              <w:rPr>
                <w:rFonts w:ascii="Arial" w:hAnsi="Arial" w:hint="cs"/>
                <w:b/>
                <w:bCs/>
                <w:noProof w:val="0"/>
                <w:sz w:val="26"/>
                <w:szCs w:val="26"/>
                <w:rtl/>
              </w:rPr>
              <w:t>עת:</w:t>
            </w:r>
          </w:p>
        </w:tc>
        <w:tc>
          <w:tcPr>
            <w:tcW w:w="5571" w:type="dxa"/>
            <w:shd w:val="clear" w:color="auto" w:fill="auto"/>
          </w:tcPr>
          <w:p w:rsidR="003578EA" w:rsidRPr="007847B0" w:rsidRDefault="007D501C">
            <w:pPr>
              <w:rPr>
                <w:b/>
                <w:bCs/>
                <w:noProof w:val="0"/>
                <w:sz w:val="26"/>
                <w:szCs w:val="26"/>
                <w:rtl/>
              </w:rPr>
            </w:pPr>
            <w:r w:rsidRPr="007847B0">
              <w:rPr>
                <w:rFonts w:ascii="Arial" w:hAnsi="Arial"/>
                <w:b/>
                <w:bCs/>
                <w:noProof w:val="0"/>
                <w:sz w:val="26"/>
                <w:szCs w:val="26"/>
                <w:rtl/>
              </w:rPr>
              <w:t>שלג לבן (1986) בע"מ</w:t>
            </w:r>
          </w:p>
        </w:tc>
      </w:tr>
    </w:tbl>
    <w:p w:rsidR="00C9652D" w:rsidRDefault="00C9652D">
      <w:pPr>
        <w:spacing w:line="360" w:lineRule="auto"/>
        <w:jc w:val="both"/>
        <w:rPr>
          <w:rFonts w:ascii="Arial" w:hAnsi="Arial"/>
          <w:noProof w:val="0"/>
          <w:rtl/>
        </w:rPr>
      </w:pPr>
      <w:bookmarkStart w:id="2" w:name="LawTable"/>
      <w:bookmarkEnd w:id="2"/>
    </w:p>
    <w:p w:rsidR="00C9652D" w:rsidRPr="00C9652D" w:rsidRDefault="00C9652D" w:rsidP="00C9652D">
      <w:pPr>
        <w:spacing w:after="120" w:line="240" w:lineRule="exact"/>
        <w:ind w:left="283" w:hanging="283"/>
        <w:jc w:val="both"/>
        <w:rPr>
          <w:rFonts w:ascii="FrankRuehl" w:hAnsi="FrankRuehl" w:cs="FrankRuehl"/>
          <w:noProof w:val="0"/>
          <w:rtl/>
        </w:rPr>
      </w:pPr>
    </w:p>
    <w:p w:rsidR="00C9652D" w:rsidRPr="00C9652D" w:rsidRDefault="00C9652D" w:rsidP="00C9652D">
      <w:pPr>
        <w:spacing w:after="120" w:line="240" w:lineRule="exact"/>
        <w:ind w:left="283" w:hanging="283"/>
        <w:jc w:val="both"/>
        <w:rPr>
          <w:rFonts w:ascii="FrankRuehl" w:hAnsi="FrankRuehl" w:cs="FrankRuehl"/>
          <w:noProof w:val="0"/>
          <w:rtl/>
        </w:rPr>
      </w:pPr>
      <w:r w:rsidRPr="00C9652D">
        <w:rPr>
          <w:rFonts w:ascii="FrankRuehl" w:hAnsi="FrankRuehl" w:cs="FrankRuehl"/>
          <w:noProof w:val="0"/>
          <w:rtl/>
        </w:rPr>
        <w:t xml:space="preserve">חקיקה שאוזכרה: </w:t>
      </w:r>
    </w:p>
    <w:p w:rsidR="00C9652D" w:rsidRPr="00C9652D" w:rsidRDefault="00C9652D" w:rsidP="00C9652D">
      <w:pPr>
        <w:spacing w:after="120" w:line="240" w:lineRule="exact"/>
        <w:ind w:left="283" w:hanging="283"/>
        <w:jc w:val="both"/>
        <w:rPr>
          <w:rFonts w:ascii="FrankRuehl" w:hAnsi="FrankRuehl" w:cs="FrankRuehl"/>
          <w:noProof w:val="0"/>
          <w:rtl/>
        </w:rPr>
      </w:pPr>
      <w:hyperlink r:id="rId6" w:history="1">
        <w:r w:rsidRPr="00C9652D">
          <w:rPr>
            <w:rFonts w:ascii="FrankRuehl" w:hAnsi="FrankRuehl" w:cs="FrankRuehl"/>
            <w:noProof w:val="0"/>
            <w:color w:val="0000FF"/>
            <w:u w:val="single"/>
            <w:rtl/>
          </w:rPr>
          <w:t>חוק הגנת השכר, תשי"ח-1958</w:t>
        </w:r>
      </w:hyperlink>
      <w:r w:rsidRPr="00C9652D">
        <w:rPr>
          <w:rFonts w:ascii="FrankRuehl" w:hAnsi="FrankRuehl" w:cs="FrankRuehl"/>
          <w:noProof w:val="0"/>
          <w:rtl/>
        </w:rPr>
        <w:t xml:space="preserve">: סע'  </w:t>
      </w:r>
      <w:hyperlink r:id="rId7" w:history="1">
        <w:r w:rsidRPr="00C9652D">
          <w:rPr>
            <w:rFonts w:ascii="FrankRuehl" w:hAnsi="FrankRuehl" w:cs="FrankRuehl"/>
            <w:noProof w:val="0"/>
            <w:color w:val="0000FF"/>
            <w:u w:val="single"/>
            <w:rtl/>
          </w:rPr>
          <w:t>25</w:t>
        </w:r>
      </w:hyperlink>
      <w:r w:rsidRPr="00C9652D">
        <w:rPr>
          <w:rFonts w:ascii="FrankRuehl" w:hAnsi="FrankRuehl" w:cs="FrankRuehl"/>
          <w:noProof w:val="0"/>
          <w:rtl/>
        </w:rPr>
        <w:t xml:space="preserve">, </w:t>
      </w:r>
      <w:hyperlink r:id="rId8" w:history="1">
        <w:r w:rsidRPr="00C9652D">
          <w:rPr>
            <w:rFonts w:ascii="FrankRuehl" w:hAnsi="FrankRuehl" w:cs="FrankRuehl"/>
            <w:noProof w:val="0"/>
            <w:color w:val="0000FF"/>
            <w:u w:val="single"/>
            <w:rtl/>
          </w:rPr>
          <w:t>25(ב)</w:t>
        </w:r>
      </w:hyperlink>
    </w:p>
    <w:p w:rsidR="00C9652D" w:rsidRPr="00C9652D" w:rsidRDefault="00C9652D" w:rsidP="00C9652D">
      <w:pPr>
        <w:spacing w:after="120" w:line="240" w:lineRule="exact"/>
        <w:ind w:left="283" w:hanging="283"/>
        <w:jc w:val="both"/>
        <w:rPr>
          <w:rFonts w:ascii="FrankRuehl" w:hAnsi="FrankRuehl" w:cs="FrankRuehl"/>
          <w:noProof w:val="0"/>
          <w:rtl/>
        </w:rPr>
      </w:pPr>
      <w:hyperlink r:id="rId9" w:history="1">
        <w:r w:rsidRPr="00C9652D">
          <w:rPr>
            <w:rFonts w:ascii="FrankRuehl" w:hAnsi="FrankRuehl" w:cs="FrankRuehl"/>
            <w:noProof w:val="0"/>
            <w:color w:val="0000FF"/>
            <w:u w:val="single"/>
            <w:rtl/>
          </w:rPr>
          <w:t>חוק החוזים (תרופות בשל הפרת חוזה), תשל"א-1970</w:t>
        </w:r>
      </w:hyperlink>
      <w:r w:rsidRPr="00C9652D">
        <w:rPr>
          <w:rFonts w:ascii="FrankRuehl" w:hAnsi="FrankRuehl" w:cs="FrankRuehl"/>
          <w:noProof w:val="0"/>
          <w:rtl/>
        </w:rPr>
        <w:t xml:space="preserve">: סע'  </w:t>
      </w:r>
      <w:hyperlink r:id="rId10" w:history="1">
        <w:r w:rsidRPr="00C9652D">
          <w:rPr>
            <w:rFonts w:ascii="FrankRuehl" w:hAnsi="FrankRuehl" w:cs="FrankRuehl"/>
            <w:noProof w:val="0"/>
            <w:color w:val="0000FF"/>
            <w:u w:val="single"/>
            <w:rtl/>
          </w:rPr>
          <w:t>15(א)</w:t>
        </w:r>
      </w:hyperlink>
    </w:p>
    <w:p w:rsidR="00C9652D" w:rsidRPr="00C9652D" w:rsidRDefault="00C9652D" w:rsidP="00C9652D">
      <w:pPr>
        <w:spacing w:after="120" w:line="240" w:lineRule="exact"/>
        <w:ind w:left="283" w:hanging="283"/>
        <w:jc w:val="both"/>
        <w:rPr>
          <w:rFonts w:ascii="FrankRuehl" w:hAnsi="FrankRuehl" w:cs="FrankRuehl"/>
          <w:noProof w:val="0"/>
          <w:rtl/>
        </w:rPr>
      </w:pPr>
    </w:p>
    <w:p w:rsidR="00C9652D" w:rsidRPr="00C9652D" w:rsidRDefault="00C9652D">
      <w:pPr>
        <w:spacing w:line="360" w:lineRule="auto"/>
        <w:jc w:val="both"/>
        <w:rPr>
          <w:rFonts w:ascii="Arial" w:hAnsi="Arial"/>
          <w:noProof w:val="0"/>
          <w:rtl/>
        </w:rPr>
      </w:pPr>
      <w:bookmarkStart w:id="3" w:name="LawTable_End"/>
      <w:bookmarkEnd w:id="3"/>
    </w:p>
    <w:p w:rsidR="00CA3E63" w:rsidRPr="00CA3E63" w:rsidRDefault="00CA3E63">
      <w:pPr>
        <w:spacing w:line="360" w:lineRule="auto"/>
        <w:jc w:val="both"/>
        <w:rPr>
          <w:rFonts w:ascii="Arial" w:hAnsi="Arial"/>
          <w:noProof w:val="0"/>
          <w:rtl/>
        </w:rPr>
      </w:pPr>
    </w:p>
    <w:p w:rsidR="004D4F2A" w:rsidRPr="004D4F2A" w:rsidRDefault="004D4F2A">
      <w:pPr>
        <w:spacing w:line="360" w:lineRule="auto"/>
        <w:jc w:val="both"/>
        <w:rPr>
          <w:rFonts w:ascii="Arial" w:hAnsi="Arial"/>
          <w:noProof w:val="0"/>
          <w:rtl/>
        </w:rPr>
      </w:pPr>
    </w:p>
    <w:p w:rsidR="004D4F2A" w:rsidRPr="004D4F2A" w:rsidRDefault="004D4F2A">
      <w:pPr>
        <w:spacing w:line="360" w:lineRule="auto"/>
        <w:jc w:val="both"/>
        <w:rPr>
          <w:rFonts w:ascii="Arial" w:hAnsi="Arial"/>
          <w:noProof w:val="0"/>
          <w:rtl/>
        </w:rPr>
      </w:pPr>
    </w:p>
    <w:p w:rsidR="003578EA" w:rsidRPr="004D4F2A" w:rsidRDefault="003578EA">
      <w:pPr>
        <w:spacing w:line="360" w:lineRule="auto"/>
        <w:jc w:val="both"/>
        <w:rPr>
          <w:rFonts w:ascii="Arial" w:hAnsi="Arial"/>
          <w:noProof w:val="0"/>
          <w:rtl/>
        </w:rPr>
      </w:pPr>
    </w:p>
    <w:tbl>
      <w:tblPr>
        <w:bidiVisual/>
        <w:tblW w:w="8820" w:type="dxa"/>
        <w:jc w:val="center"/>
        <w:tblLook w:val="01E0"/>
      </w:tblPr>
      <w:tblGrid>
        <w:gridCol w:w="8820"/>
      </w:tblGrid>
      <w:tr w:rsidR="003578EA">
        <w:trPr>
          <w:jc w:val="center"/>
        </w:trPr>
        <w:tc>
          <w:tcPr>
            <w:tcW w:w="8820" w:type="dxa"/>
            <w:shd w:val="clear" w:color="auto" w:fill="auto"/>
          </w:tcPr>
          <w:p w:rsidR="007D501C" w:rsidRPr="007847B0" w:rsidRDefault="007D501C" w:rsidP="007847B0">
            <w:pPr>
              <w:bidi w:val="0"/>
              <w:jc w:val="center"/>
              <w:rPr>
                <w:rFonts w:ascii="Arial" w:hAnsi="Arial"/>
                <w:b/>
                <w:bCs/>
                <w:noProof w:val="0"/>
                <w:sz w:val="28"/>
                <w:szCs w:val="28"/>
                <w:u w:val="single"/>
                <w:rtl/>
              </w:rPr>
            </w:pPr>
            <w:bookmarkStart w:id="4" w:name="PsakDin" w:colFirst="0" w:colLast="0"/>
            <w:r w:rsidRPr="007847B0">
              <w:rPr>
                <w:rFonts w:ascii="Arial" w:hAnsi="Arial"/>
                <w:b/>
                <w:bCs/>
                <w:noProof w:val="0"/>
                <w:sz w:val="28"/>
                <w:szCs w:val="28"/>
                <w:u w:val="single"/>
                <w:rtl/>
              </w:rPr>
              <w:t>פסק דין</w:t>
            </w:r>
          </w:p>
          <w:p w:rsidR="003578EA" w:rsidRPr="007847B0" w:rsidRDefault="003578EA" w:rsidP="007847B0">
            <w:pPr>
              <w:bidi w:val="0"/>
              <w:jc w:val="center"/>
              <w:rPr>
                <w:rFonts w:ascii="Arial" w:hAnsi="Arial"/>
                <w:b/>
                <w:bCs/>
                <w:noProof w:val="0"/>
                <w:sz w:val="28"/>
                <w:szCs w:val="28"/>
                <w:u w:val="single"/>
              </w:rPr>
            </w:pPr>
          </w:p>
        </w:tc>
      </w:tr>
      <w:bookmarkEnd w:id="4"/>
    </w:tbl>
    <w:p w:rsidR="003578EA" w:rsidRDefault="003578EA">
      <w:pPr>
        <w:spacing w:line="360" w:lineRule="auto"/>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1.</w:t>
      </w:r>
      <w:r>
        <w:rPr>
          <w:rFonts w:ascii="Arial" w:hAnsi="Arial" w:hint="cs"/>
          <w:noProof w:val="0"/>
          <w:rtl/>
        </w:rPr>
        <w:tab/>
      </w:r>
      <w:bookmarkStart w:id="5" w:name="ABSTRACT_START"/>
      <w:bookmarkEnd w:id="5"/>
      <w:r>
        <w:rPr>
          <w:rFonts w:ascii="Arial" w:hAnsi="Arial" w:hint="cs"/>
          <w:noProof w:val="0"/>
          <w:rtl/>
        </w:rPr>
        <w:t xml:space="preserve">התובע הגיש תביעה לתשלום שכר עבודה עבור חודש 4/09, לאחר שהתפטר מעבודתו בנתבעת ביום 1/5/09. </w:t>
      </w:r>
    </w:p>
    <w:p w:rsidR="003578EA" w:rsidRDefault="007D501C">
      <w:pPr>
        <w:spacing w:line="360" w:lineRule="auto"/>
        <w:ind w:left="720"/>
        <w:jc w:val="both"/>
        <w:rPr>
          <w:rFonts w:ascii="Arial" w:hAnsi="Arial"/>
          <w:noProof w:val="0"/>
          <w:rtl/>
        </w:rPr>
      </w:pPr>
      <w:bookmarkStart w:id="6" w:name="ABSTRACT_END"/>
      <w:bookmarkEnd w:id="6"/>
      <w:r>
        <w:rPr>
          <w:rFonts w:ascii="Arial" w:hAnsi="Arial" w:hint="cs"/>
          <w:noProof w:val="0"/>
          <w:rtl/>
        </w:rPr>
        <w:t xml:space="preserve">מנגד, הנתבעת הגישה כתב הגנה וכתב תביעה שכנגד, בה טענה כי התובע אינו זכאי לתביעתו. הנתבעת טענה כי קיזזה משכרו האחרון של התובע פיצוי מוסכם עליו התחייב התובע בשל הפרת ההסכם עימה. </w:t>
      </w:r>
    </w:p>
    <w:p w:rsidR="003578EA" w:rsidRDefault="007D501C">
      <w:pPr>
        <w:spacing w:line="360" w:lineRule="auto"/>
        <w:ind w:left="720"/>
        <w:jc w:val="both"/>
        <w:rPr>
          <w:rFonts w:ascii="Arial" w:hAnsi="Arial"/>
          <w:noProof w:val="0"/>
          <w:rtl/>
        </w:rPr>
      </w:pPr>
      <w:r>
        <w:rPr>
          <w:rFonts w:ascii="Arial" w:hAnsi="Arial" w:hint="cs"/>
          <w:noProof w:val="0"/>
          <w:rtl/>
        </w:rPr>
        <w:t xml:space="preserve">הנתבעת טענה כי על התובע לשלם לה בנוסף לסכום שקוזז משכרו, תשלום בגין הפרש הפיצוי המוסכם ובסך של 23,931 ₪. </w:t>
      </w:r>
    </w:p>
    <w:p w:rsidR="003578EA" w:rsidRDefault="003578EA">
      <w:pPr>
        <w:spacing w:line="360" w:lineRule="auto"/>
        <w:jc w:val="both"/>
        <w:rPr>
          <w:rFonts w:ascii="Arial" w:hAnsi="Arial"/>
          <w:noProof w:val="0"/>
          <w:rtl/>
        </w:rPr>
      </w:pPr>
    </w:p>
    <w:p w:rsidR="003578EA" w:rsidRDefault="007D501C">
      <w:pPr>
        <w:spacing w:line="360" w:lineRule="auto"/>
        <w:jc w:val="both"/>
        <w:rPr>
          <w:rFonts w:ascii="Arial" w:hAnsi="Arial"/>
          <w:noProof w:val="0"/>
          <w:rtl/>
        </w:rPr>
      </w:pPr>
      <w:r>
        <w:rPr>
          <w:rFonts w:ascii="Arial" w:hAnsi="Arial" w:hint="cs"/>
          <w:b/>
          <w:bCs/>
          <w:noProof w:val="0"/>
          <w:u w:val="single"/>
          <w:rtl/>
        </w:rPr>
        <w:t>העובדות הצריכות לתביעה</w:t>
      </w:r>
      <w:r>
        <w:rPr>
          <w:rFonts w:ascii="Arial" w:hAnsi="Arial" w:hint="cs"/>
          <w:noProof w:val="0"/>
          <w:rtl/>
        </w:rPr>
        <w:t>:</w:t>
      </w:r>
    </w:p>
    <w:p w:rsidR="003578EA" w:rsidRDefault="003578EA">
      <w:pPr>
        <w:spacing w:line="360" w:lineRule="auto"/>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2.</w:t>
      </w:r>
      <w:r>
        <w:rPr>
          <w:rFonts w:ascii="Arial" w:hAnsi="Arial" w:hint="cs"/>
          <w:noProof w:val="0"/>
          <w:rtl/>
        </w:rPr>
        <w:tab/>
        <w:t xml:space="preserve">הנתבעת הינה חברה המספקת שירותי ניקיון ואבטחה, לרבות מתן שירותי אבטחה במעברי הגבול. </w:t>
      </w:r>
    </w:p>
    <w:p w:rsidR="003578EA" w:rsidRDefault="003578EA">
      <w:pPr>
        <w:spacing w:line="360" w:lineRule="auto"/>
        <w:jc w:val="both"/>
        <w:rPr>
          <w:rFonts w:ascii="Arial" w:hAnsi="Arial"/>
          <w:noProof w:val="0"/>
          <w:rtl/>
        </w:rPr>
      </w:pPr>
    </w:p>
    <w:p w:rsidR="003578EA" w:rsidRDefault="007D501C">
      <w:pPr>
        <w:spacing w:line="360" w:lineRule="auto"/>
        <w:jc w:val="both"/>
        <w:rPr>
          <w:rFonts w:ascii="Arial" w:hAnsi="Arial"/>
          <w:noProof w:val="0"/>
          <w:rtl/>
        </w:rPr>
      </w:pPr>
      <w:r>
        <w:rPr>
          <w:rFonts w:ascii="Arial" w:hAnsi="Arial" w:hint="cs"/>
          <w:noProof w:val="0"/>
          <w:rtl/>
        </w:rPr>
        <w:t>3.</w:t>
      </w:r>
      <w:r>
        <w:rPr>
          <w:rFonts w:ascii="Arial" w:hAnsi="Arial" w:hint="cs"/>
          <w:noProof w:val="0"/>
          <w:rtl/>
        </w:rPr>
        <w:tab/>
        <w:t xml:space="preserve">התובע שימש כמאבטח במעבר הגבול ארז החל מיום 13/3/09 ועד ליום 30/4/09. </w:t>
      </w:r>
    </w:p>
    <w:p w:rsidR="003578EA" w:rsidRDefault="003578EA">
      <w:pPr>
        <w:spacing w:line="360" w:lineRule="auto"/>
        <w:jc w:val="both"/>
        <w:rPr>
          <w:rFonts w:ascii="Arial" w:hAnsi="Arial" w:hint="cs"/>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4.</w:t>
      </w:r>
      <w:r>
        <w:rPr>
          <w:rFonts w:ascii="Arial" w:hAnsi="Arial" w:hint="cs"/>
          <w:noProof w:val="0"/>
          <w:rtl/>
        </w:rPr>
        <w:tab/>
        <w:t xml:space="preserve">התובע אשר פנה אל הנתבעת והציג מועמדותו לשמש כמאבטח, עבר תהליכי מיון וגיוס כמפורט בסעיפים 4-8 לתצהירה של הגב' קרן זוננרייך, ששימשה במועד הרלוונטי לתביעה מנהלת כח אדם וגיוס בסניף דרום בנתבעת. </w:t>
      </w:r>
    </w:p>
    <w:p w:rsidR="003578EA" w:rsidRDefault="003578EA">
      <w:pPr>
        <w:spacing w:line="360" w:lineRule="auto"/>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5.</w:t>
      </w:r>
      <w:r>
        <w:rPr>
          <w:rFonts w:ascii="Arial" w:hAnsi="Arial" w:hint="cs"/>
          <w:noProof w:val="0"/>
          <w:rtl/>
        </w:rPr>
        <w:tab/>
        <w:t xml:space="preserve">לאחר שעמד בכל המבחנים והמבדקים בהצלחה, זומן התובע לקורס הכשרה למאבטחי מעברים בן שלושה שבועות שהתקיים במוסד ההכשרה של חברת "עילית אבטחה יעוץ והכשרה בע"מ".(להלן: </w:t>
      </w:r>
      <w:r>
        <w:rPr>
          <w:rFonts w:ascii="Arial" w:hAnsi="Arial" w:hint="cs"/>
          <w:b/>
          <w:bCs/>
          <w:noProof w:val="0"/>
          <w:rtl/>
        </w:rPr>
        <w:t>"קורס ההכשרה"</w:t>
      </w:r>
      <w:r>
        <w:rPr>
          <w:rFonts w:ascii="Arial" w:hAnsi="Arial" w:hint="cs"/>
          <w:noProof w:val="0"/>
          <w:rtl/>
        </w:rPr>
        <w:t xml:space="preserve"> או </w:t>
      </w:r>
      <w:r>
        <w:rPr>
          <w:rFonts w:ascii="Arial" w:hAnsi="Arial" w:hint="cs"/>
          <w:b/>
          <w:bCs/>
          <w:noProof w:val="0"/>
          <w:rtl/>
        </w:rPr>
        <w:t>"הקורס"</w:t>
      </w:r>
      <w:r>
        <w:rPr>
          <w:rFonts w:ascii="Arial" w:hAnsi="Arial" w:hint="cs"/>
          <w:noProof w:val="0"/>
          <w:rtl/>
        </w:rPr>
        <w:t xml:space="preserve">). </w:t>
      </w:r>
    </w:p>
    <w:p w:rsidR="003578EA" w:rsidRDefault="003578EA">
      <w:pPr>
        <w:spacing w:line="360" w:lineRule="auto"/>
        <w:jc w:val="both"/>
        <w:rPr>
          <w:rFonts w:ascii="Arial" w:hAnsi="Arial"/>
          <w:noProof w:val="0"/>
          <w:rtl/>
        </w:rPr>
      </w:pPr>
    </w:p>
    <w:p w:rsidR="003578EA" w:rsidRDefault="007D501C">
      <w:pPr>
        <w:spacing w:line="360" w:lineRule="auto"/>
        <w:jc w:val="both"/>
        <w:rPr>
          <w:rFonts w:ascii="Arial" w:hAnsi="Arial"/>
          <w:noProof w:val="0"/>
          <w:rtl/>
        </w:rPr>
      </w:pPr>
      <w:r>
        <w:rPr>
          <w:rFonts w:ascii="Arial" w:hAnsi="Arial" w:hint="cs"/>
          <w:noProof w:val="0"/>
          <w:rtl/>
        </w:rPr>
        <w:t>6.</w:t>
      </w:r>
      <w:r>
        <w:rPr>
          <w:rFonts w:ascii="Arial" w:hAnsi="Arial" w:hint="cs"/>
          <w:noProof w:val="0"/>
          <w:rtl/>
        </w:rPr>
        <w:tab/>
        <w:t xml:space="preserve">התובע השתתף בקורס ההכשרה החל מיום 4/2/09 ועד ליום 4/3/09. </w:t>
      </w:r>
    </w:p>
    <w:p w:rsidR="003578EA" w:rsidRDefault="003578EA">
      <w:pPr>
        <w:spacing w:line="360" w:lineRule="auto"/>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7.</w:t>
      </w:r>
      <w:r>
        <w:rPr>
          <w:rFonts w:ascii="Arial" w:hAnsi="Arial" w:hint="cs"/>
          <w:noProof w:val="0"/>
          <w:rtl/>
        </w:rPr>
        <w:tab/>
        <w:t xml:space="preserve">התובע חתם על נספחים א' וב' להסכם עבודה כמאבטח ביום 4/2/09. התובע אינו חתום על הסכם העבודה עצמו וכי זה נושא חתימתו של מנהל סניף דרום בנתבעת, רפי דיין, בלבד. </w:t>
      </w:r>
    </w:p>
    <w:p w:rsidR="003578EA" w:rsidRDefault="003578EA">
      <w:pPr>
        <w:spacing w:line="360" w:lineRule="auto"/>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8.</w:t>
      </w:r>
      <w:r>
        <w:rPr>
          <w:rFonts w:ascii="Arial" w:hAnsi="Arial" w:hint="cs"/>
          <w:noProof w:val="0"/>
          <w:rtl/>
        </w:rPr>
        <w:tab/>
        <w:t xml:space="preserve">התובע הציג בפני בית הדין (בשלב ההוכחות) עותק מעמוד אחרון של הסכם העובדה החתום על ידי נציג הנתבעת, משה זיו (ת/1), הנושא את תאריך תחילת הקורס(4/2/09) וטען כי יש במסמך זה ללמד על כך שהסכם העבודה הוצג בפניו רק עם סיום הקורס, שכן אין חולק כי משה זיו, מתוקף תפקידו כאחראי נשק, נפגש עם העובדים רק בסיום הקורס. </w:t>
      </w:r>
    </w:p>
    <w:p w:rsidR="003578EA" w:rsidRDefault="003578EA">
      <w:pPr>
        <w:spacing w:line="360" w:lineRule="auto"/>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9.</w:t>
      </w:r>
      <w:r>
        <w:rPr>
          <w:rFonts w:ascii="Arial" w:hAnsi="Arial" w:hint="cs"/>
          <w:noProof w:val="0"/>
          <w:rtl/>
        </w:rPr>
        <w:tab/>
        <w:t xml:space="preserve">במסגרת הסכם העבודה התחייב התובע לעבוד בשרות הנתבעת תקופת העסקה מינימאלית בת 18 חודשים מלאים ממועד סיום קורס ההכשרה. (סעיף 3 (ו) להסכם העבודה). </w:t>
      </w:r>
    </w:p>
    <w:p w:rsidR="003578EA" w:rsidRDefault="003578EA">
      <w:pPr>
        <w:spacing w:line="360" w:lineRule="auto"/>
        <w:jc w:val="both"/>
        <w:rPr>
          <w:rFonts w:ascii="Arial" w:hAnsi="Arial"/>
          <w:noProof w:val="0"/>
          <w:rtl/>
        </w:rPr>
      </w:pPr>
    </w:p>
    <w:p w:rsidR="003578EA" w:rsidRDefault="007D501C">
      <w:pPr>
        <w:spacing w:line="360" w:lineRule="auto"/>
        <w:jc w:val="both"/>
        <w:rPr>
          <w:rFonts w:ascii="Arial" w:hAnsi="Arial"/>
          <w:noProof w:val="0"/>
          <w:rtl/>
        </w:rPr>
      </w:pPr>
      <w:r>
        <w:rPr>
          <w:rFonts w:ascii="Arial" w:hAnsi="Arial" w:hint="cs"/>
          <w:noProof w:val="0"/>
          <w:rtl/>
        </w:rPr>
        <w:t>10.</w:t>
      </w:r>
      <w:r>
        <w:rPr>
          <w:rFonts w:ascii="Arial" w:hAnsi="Arial" w:hint="cs"/>
          <w:noProof w:val="0"/>
          <w:rtl/>
        </w:rPr>
        <w:tab/>
        <w:t>בסעיף 5 להסכם העבודה שעניינו "הפסקת עבודה" התחייב התובע כדלקמן:</w:t>
      </w:r>
    </w:p>
    <w:p w:rsidR="003578EA" w:rsidRDefault="007D501C">
      <w:pPr>
        <w:spacing w:line="360" w:lineRule="auto"/>
        <w:ind w:left="1440" w:hanging="720"/>
        <w:jc w:val="both"/>
        <w:rPr>
          <w:rFonts w:ascii="Arial" w:hAnsi="Arial"/>
          <w:b/>
          <w:bCs/>
          <w:noProof w:val="0"/>
          <w:rtl/>
        </w:rPr>
      </w:pPr>
      <w:r>
        <w:rPr>
          <w:rFonts w:ascii="Arial" w:hAnsi="Arial" w:hint="cs"/>
          <w:b/>
          <w:bCs/>
          <w:noProof w:val="0"/>
          <w:rtl/>
        </w:rPr>
        <w:t>"ב.</w:t>
      </w:r>
      <w:r>
        <w:rPr>
          <w:rFonts w:ascii="Arial" w:hAnsi="Arial" w:hint="cs"/>
          <w:b/>
          <w:bCs/>
          <w:noProof w:val="0"/>
          <w:rtl/>
        </w:rPr>
        <w:tab/>
        <w:t>הפסיק העובד עבודתו מיוזמתו מכל סיבה שהיא בטרם הסתיימה תקופת ההעסקה המינימאלית או פוטר בגין עבירת משמעת או אי כשירות מקצועית או בעיות כושר גופני ישיב העובד למעסיק סך של 25,000 ₪ כפיצוי מוסכם מראש באופן יחסי למספר החודשים בהם סיים עבודתו טרם עבור תקופת ההעסקה המינימאלית (להלן: "פיצוי מוסכם") ויראו סכום זה כחוב של העובד למעסיק והמעסיק יהיה זכאי לנכות סכום זה או להפחיתו מכל סכום כספי ו/או זכויות כספיות שיעמדו לזכות העובד בספרי המעסיק במועד סיום עבודתו או לגבותו בכל דרך אחרת ויראו בחתימת העובד על הסכם זה הרשאה לניכוי כאמור, גם על פי הוראות סעיף 25 ל</w:t>
      </w:r>
      <w:hyperlink r:id="rId11" w:history="1">
        <w:r w:rsidR="004D4F2A" w:rsidRPr="004D4F2A">
          <w:rPr>
            <w:rStyle w:val="Hyperlink"/>
            <w:rFonts w:ascii="Arial" w:hAnsi="Arial"/>
            <w:b/>
            <w:bCs/>
            <w:noProof w:val="0"/>
            <w:rtl/>
          </w:rPr>
          <w:t>חוק הגנת השכר</w:t>
        </w:r>
      </w:hyperlink>
      <w:r>
        <w:rPr>
          <w:rFonts w:ascii="Arial" w:hAnsi="Arial" w:hint="cs"/>
          <w:b/>
          <w:bCs/>
          <w:noProof w:val="0"/>
          <w:rtl/>
        </w:rPr>
        <w:t xml:space="preserve">, התשי"א </w:t>
      </w:r>
      <w:r>
        <w:rPr>
          <w:rFonts w:ascii="Arial" w:hAnsi="Arial"/>
          <w:b/>
          <w:bCs/>
          <w:noProof w:val="0"/>
          <w:rtl/>
        </w:rPr>
        <w:t>–</w:t>
      </w:r>
      <w:r>
        <w:rPr>
          <w:rFonts w:ascii="Arial" w:hAnsi="Arial" w:hint="cs"/>
          <w:b/>
          <w:bCs/>
          <w:noProof w:val="0"/>
          <w:rtl/>
        </w:rPr>
        <w:t xml:space="preserve"> 1951. </w:t>
      </w:r>
    </w:p>
    <w:p w:rsidR="003578EA" w:rsidRDefault="007D501C">
      <w:pPr>
        <w:spacing w:line="360" w:lineRule="auto"/>
        <w:jc w:val="both"/>
        <w:rPr>
          <w:rFonts w:ascii="Arial" w:hAnsi="Arial"/>
          <w:noProof w:val="0"/>
          <w:rtl/>
        </w:rPr>
      </w:pPr>
      <w:r>
        <w:rPr>
          <w:rFonts w:ascii="Arial" w:hAnsi="Arial" w:hint="cs"/>
          <w:noProof w:val="0"/>
          <w:rtl/>
        </w:rPr>
        <w:tab/>
      </w:r>
    </w:p>
    <w:p w:rsidR="003578EA" w:rsidRDefault="007D501C">
      <w:pPr>
        <w:spacing w:line="360" w:lineRule="auto"/>
        <w:ind w:left="720" w:hanging="720"/>
        <w:jc w:val="both"/>
        <w:rPr>
          <w:rFonts w:ascii="Arial" w:hAnsi="Arial"/>
          <w:noProof w:val="0"/>
          <w:rtl/>
        </w:rPr>
      </w:pPr>
      <w:r>
        <w:rPr>
          <w:rFonts w:ascii="Arial" w:hAnsi="Arial" w:hint="cs"/>
          <w:noProof w:val="0"/>
          <w:rtl/>
        </w:rPr>
        <w:t>11.</w:t>
      </w:r>
      <w:r>
        <w:rPr>
          <w:rFonts w:ascii="Arial" w:hAnsi="Arial" w:hint="cs"/>
          <w:noProof w:val="0"/>
          <w:rtl/>
        </w:rPr>
        <w:tab/>
        <w:t xml:space="preserve">עם סיום ההכשרה עבר התובע 5 ימי חפיפה מיום 8/3/09 ועד ליום 12/3/09 והחל מיום 13/3/09 החל לשמש כמאבטח במעבר הגבול ארז. </w:t>
      </w:r>
    </w:p>
    <w:p w:rsidR="003578EA" w:rsidRDefault="003578EA">
      <w:pPr>
        <w:spacing w:line="360" w:lineRule="auto"/>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12.</w:t>
      </w:r>
      <w:r>
        <w:rPr>
          <w:rFonts w:ascii="Arial" w:hAnsi="Arial" w:hint="cs"/>
          <w:noProof w:val="0"/>
          <w:rtl/>
        </w:rPr>
        <w:tab/>
        <w:t xml:space="preserve">במהלך חודש 4/09 נערכה פגישה בין עובדי הנתבעת במעבר הגבול ארז (לרבות התובע), לבין מנהל סניף דרום בנתבעת, מר רפי דיין ובנוכחות מנהל היחידה, מר רמי ברטי. במהלכה </w:t>
      </w:r>
      <w:r>
        <w:rPr>
          <w:rFonts w:ascii="Arial" w:hAnsi="Arial" w:hint="cs"/>
          <w:noProof w:val="0"/>
          <w:rtl/>
        </w:rPr>
        <w:lastRenderedPageBreak/>
        <w:t xml:space="preserve">שוחח עם העובדים על השתלבותם בתפקיד ועל אפשרויות הקידום בחברה בהתאם לוותק ולניסיון. </w:t>
      </w:r>
    </w:p>
    <w:p w:rsidR="003578EA" w:rsidRDefault="003578EA">
      <w:pPr>
        <w:spacing w:line="360" w:lineRule="auto"/>
        <w:ind w:left="720" w:hanging="720"/>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13.</w:t>
      </w:r>
      <w:r>
        <w:rPr>
          <w:rFonts w:ascii="Arial" w:hAnsi="Arial" w:hint="cs"/>
          <w:noProof w:val="0"/>
          <w:rtl/>
        </w:rPr>
        <w:tab/>
        <w:t xml:space="preserve">במועד מאוחר יותר בחודש 4/09 התקיימה פגישה נוספת בין נציגות העובדים לבין מר רפי דיין במהלכה העלו העובדים דרישותיהם להשוואת שכרם לשכר של המאבטחים הוותיקים במעברי הגבול. </w:t>
      </w:r>
    </w:p>
    <w:p w:rsidR="003578EA" w:rsidRDefault="003578EA">
      <w:pPr>
        <w:spacing w:line="360" w:lineRule="auto"/>
        <w:ind w:left="720" w:hanging="720"/>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14.</w:t>
      </w:r>
      <w:r>
        <w:rPr>
          <w:rFonts w:ascii="Arial" w:hAnsi="Arial" w:hint="cs"/>
          <w:noProof w:val="0"/>
          <w:rtl/>
        </w:rPr>
        <w:tab/>
        <w:t xml:space="preserve">דרישה זו לא נענתה על ידי הנתבעת ובעקבות זאת מסרו נציגי העובדים לנתבעת ביום 21/4/09 הודעות בדבר התפטרותם של העובדים, לרבות של התובע. </w:t>
      </w:r>
    </w:p>
    <w:p w:rsidR="003578EA" w:rsidRDefault="007D501C">
      <w:pPr>
        <w:spacing w:line="360" w:lineRule="auto"/>
        <w:ind w:left="720" w:hanging="720"/>
        <w:jc w:val="both"/>
        <w:rPr>
          <w:rFonts w:ascii="Arial" w:hAnsi="Arial"/>
          <w:noProof w:val="0"/>
          <w:rtl/>
        </w:rPr>
      </w:pPr>
      <w:r>
        <w:rPr>
          <w:rFonts w:ascii="Arial" w:hAnsi="Arial" w:hint="cs"/>
          <w:noProof w:val="0"/>
          <w:rtl/>
        </w:rPr>
        <w:tab/>
        <w:t>וזו לשון ההודעה:</w:t>
      </w:r>
    </w:p>
    <w:p w:rsidR="003578EA" w:rsidRDefault="007D501C">
      <w:pPr>
        <w:spacing w:line="360" w:lineRule="auto"/>
        <w:ind w:left="720" w:hanging="720"/>
        <w:jc w:val="both"/>
        <w:rPr>
          <w:rFonts w:ascii="Arial" w:hAnsi="Arial"/>
          <w:noProof w:val="0"/>
          <w:rtl/>
        </w:rPr>
      </w:pPr>
      <w:r>
        <w:rPr>
          <w:rFonts w:ascii="Arial" w:hAnsi="Arial" w:hint="cs"/>
          <w:noProof w:val="0"/>
          <w:rtl/>
        </w:rPr>
        <w:tab/>
      </w:r>
      <w:r>
        <w:rPr>
          <w:rFonts w:ascii="Arial" w:hAnsi="Arial" w:hint="cs"/>
          <w:b/>
          <w:bCs/>
          <w:noProof w:val="0"/>
          <w:rtl/>
        </w:rPr>
        <w:t>"הריני להודיעך על התפטרותי מחברת "שלג לבן בע"מ", זאת בעקבות אי הסכמה על תנאי שכר ועל תנאי עבודה. היום האחרון לעבודתי יחול מ-1/5/09 וזאת בהתאם להודעה מראש על פי חוק".</w:t>
      </w:r>
    </w:p>
    <w:p w:rsidR="003578EA" w:rsidRDefault="003578EA">
      <w:pPr>
        <w:spacing w:line="360" w:lineRule="auto"/>
        <w:ind w:left="720" w:hanging="720"/>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15.</w:t>
      </w:r>
      <w:r>
        <w:rPr>
          <w:rFonts w:ascii="Arial" w:hAnsi="Arial" w:hint="cs"/>
          <w:noProof w:val="0"/>
          <w:rtl/>
        </w:rPr>
        <w:tab/>
        <w:t xml:space="preserve">לאחר קבלת הודעות ההתפטרות, שלחה הנתבעת לעובדים שהתפטרו, לרבות לתובע, מכתב בו דרשה מן העובדים לשקול את התפטרותם מחדש נוכח הנזקים הצפויים לה עקב עזיבתם. עוד ציינה במכתב כי התובעים מחוייבים לתקופת העסקה מינימאלית בת 18 חודשים כפי שנקבע בהסכם העבודה וכי הפרתו תגרור תשלום פיצוי מוסכם על ידם. (נספח ג' לתצהיר רפי דיין). </w:t>
      </w:r>
    </w:p>
    <w:p w:rsidR="003578EA" w:rsidRDefault="003578EA">
      <w:pPr>
        <w:spacing w:line="360" w:lineRule="auto"/>
        <w:ind w:left="720" w:hanging="720"/>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16.</w:t>
      </w:r>
      <w:r>
        <w:rPr>
          <w:rFonts w:ascii="Arial" w:hAnsi="Arial" w:hint="cs"/>
          <w:noProof w:val="0"/>
          <w:rtl/>
        </w:rPr>
        <w:tab/>
        <w:t xml:space="preserve">התובע סרב לשוב לעבודה ומיום 1/5/09 חדל מלהתייצב בנתבעת. </w:t>
      </w:r>
    </w:p>
    <w:p w:rsidR="003578EA" w:rsidRDefault="003578EA">
      <w:pPr>
        <w:spacing w:line="360" w:lineRule="auto"/>
        <w:ind w:left="720" w:hanging="720"/>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b/>
          <w:bCs/>
          <w:noProof w:val="0"/>
          <w:u w:val="single"/>
          <w:rtl/>
        </w:rPr>
        <w:t>השאלות שבמחלוקת</w:t>
      </w:r>
      <w:r>
        <w:rPr>
          <w:rFonts w:ascii="Arial" w:hAnsi="Arial" w:hint="cs"/>
          <w:noProof w:val="0"/>
          <w:rtl/>
        </w:rPr>
        <w:t>:</w:t>
      </w:r>
    </w:p>
    <w:p w:rsidR="003578EA" w:rsidRDefault="003578EA">
      <w:pPr>
        <w:spacing w:line="360" w:lineRule="auto"/>
        <w:ind w:left="720" w:hanging="720"/>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17.</w:t>
      </w:r>
      <w:r>
        <w:rPr>
          <w:rFonts w:ascii="Arial" w:hAnsi="Arial" w:hint="cs"/>
          <w:noProof w:val="0"/>
          <w:rtl/>
        </w:rPr>
        <w:tab/>
        <w:t>האם התובע זכאי לתשלום שכר עבודה לחודש 4/09 או שמא בנסיבות שתוארו לעיל הנתבעת היתה רשאית לקזז את שכרו האחרון של התובע?</w:t>
      </w:r>
    </w:p>
    <w:p w:rsidR="003578EA" w:rsidRDefault="003578EA">
      <w:pPr>
        <w:spacing w:line="360" w:lineRule="auto"/>
        <w:ind w:left="720" w:hanging="720"/>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18.</w:t>
      </w:r>
      <w:r>
        <w:rPr>
          <w:rFonts w:ascii="Arial" w:hAnsi="Arial" w:hint="cs"/>
          <w:noProof w:val="0"/>
          <w:rtl/>
        </w:rPr>
        <w:tab/>
        <w:t>האם הנתבעת, בתביעתה שכנגד, זכאית לתשלום הפיצוי המוסכם שנתבע על ידה?</w:t>
      </w:r>
    </w:p>
    <w:p w:rsidR="003578EA" w:rsidRDefault="003578EA">
      <w:pPr>
        <w:spacing w:line="360" w:lineRule="auto"/>
        <w:ind w:left="720" w:hanging="720"/>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b/>
          <w:bCs/>
          <w:noProof w:val="0"/>
          <w:u w:val="single"/>
          <w:rtl/>
        </w:rPr>
        <w:t>תמצית טענות הצדדים</w:t>
      </w:r>
      <w:r>
        <w:rPr>
          <w:rFonts w:ascii="Arial" w:hAnsi="Arial" w:hint="cs"/>
          <w:noProof w:val="0"/>
          <w:rtl/>
        </w:rPr>
        <w:t>:</w:t>
      </w:r>
    </w:p>
    <w:p w:rsidR="003578EA" w:rsidRDefault="003578EA">
      <w:pPr>
        <w:spacing w:line="360" w:lineRule="auto"/>
        <w:ind w:left="720" w:hanging="720"/>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19.</w:t>
      </w:r>
      <w:r>
        <w:rPr>
          <w:rFonts w:ascii="Arial" w:hAnsi="Arial" w:hint="cs"/>
          <w:noProof w:val="0"/>
          <w:rtl/>
        </w:rPr>
        <w:tab/>
        <w:t xml:space="preserve">התובע טען כי זכאי הוא לשכר עבודתו לחודש 4/09 וכי הנתבעת לא היתה רשאית לקזז משכרו את הפיצוי המוסכם. </w:t>
      </w:r>
    </w:p>
    <w:p w:rsidR="003578EA" w:rsidRDefault="003578EA">
      <w:pPr>
        <w:spacing w:line="360" w:lineRule="auto"/>
        <w:ind w:left="720" w:hanging="720"/>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20.</w:t>
      </w:r>
      <w:r>
        <w:rPr>
          <w:rFonts w:ascii="Arial" w:hAnsi="Arial" w:hint="cs"/>
          <w:noProof w:val="0"/>
          <w:rtl/>
        </w:rPr>
        <w:tab/>
        <w:t xml:space="preserve">התובע הוסיף וטען כי הוא אינו חתום על הסכם העבודה אלא רק על נספחים א' וב' וכי חלקו של הסכם העבודה המתייחס להתחייבותו לתשלום הפיצוי המוסכם, לא הובא כלל לידיעתו, לא הוסבר לו עליו והוא אף לא נתבקש לחתום עליו. בנסיבות אלה נטען כי יש לדחות התביעה שכנגד. </w:t>
      </w:r>
    </w:p>
    <w:p w:rsidR="003578EA" w:rsidRDefault="003578EA">
      <w:pPr>
        <w:spacing w:line="360" w:lineRule="auto"/>
        <w:ind w:left="720" w:hanging="720"/>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lastRenderedPageBreak/>
        <w:t>21.</w:t>
      </w:r>
      <w:r>
        <w:rPr>
          <w:rFonts w:ascii="Arial" w:hAnsi="Arial" w:hint="cs"/>
          <w:noProof w:val="0"/>
          <w:rtl/>
        </w:rPr>
        <w:tab/>
        <w:t xml:space="preserve">עוד נטען כי התובע התפטר מעבודתו בנסיבות מוצדקות ולאחר שנתן לנתבעת הודעה מוקדמת כחוק. לטענתו סוכם עימו כי שכרו השעתי יעמוד על סך של 40 ₪, בעוד שבפועל קיבל סך של כ-32 ₪ בלבד. </w:t>
      </w:r>
    </w:p>
    <w:p w:rsidR="003578EA" w:rsidRDefault="003578EA">
      <w:pPr>
        <w:spacing w:line="360" w:lineRule="auto"/>
        <w:ind w:left="720" w:hanging="720"/>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22.</w:t>
      </w:r>
      <w:r>
        <w:rPr>
          <w:rFonts w:ascii="Arial" w:hAnsi="Arial" w:hint="cs"/>
          <w:noProof w:val="0"/>
          <w:rtl/>
        </w:rPr>
        <w:tab/>
        <w:t xml:space="preserve">הנתבעת טענה כי התפטרות התובע הינה הפרה של הסכם העבודה </w:t>
      </w:r>
      <w:r w:rsidR="00CA3E63">
        <w:rPr>
          <w:rFonts w:ascii="Arial" w:hAnsi="Arial" w:hint="cs"/>
          <w:noProof w:val="0"/>
          <w:rtl/>
        </w:rPr>
        <w:t xml:space="preserve">שנחתם בין הצדדים ועל פי סעיף </w:t>
      </w:r>
      <w:hyperlink r:id="rId12" w:history="1">
        <w:r w:rsidR="00CA3E63" w:rsidRPr="00CA3E63">
          <w:rPr>
            <w:rFonts w:ascii="Arial" w:hAnsi="Arial"/>
            <w:noProof w:val="0"/>
            <w:color w:val="0000FF"/>
            <w:u w:val="single"/>
            <w:rtl/>
          </w:rPr>
          <w:t>25(ב)</w:t>
        </w:r>
      </w:hyperlink>
      <w:r>
        <w:rPr>
          <w:rFonts w:ascii="Arial" w:hAnsi="Arial" w:hint="cs"/>
          <w:noProof w:val="0"/>
          <w:rtl/>
        </w:rPr>
        <w:t xml:space="preserve"> ל</w:t>
      </w:r>
      <w:hyperlink r:id="rId13" w:history="1">
        <w:r w:rsidR="004D4F2A" w:rsidRPr="004D4F2A">
          <w:rPr>
            <w:rStyle w:val="Hyperlink"/>
            <w:rFonts w:ascii="Arial" w:hAnsi="Arial"/>
            <w:noProof w:val="0"/>
            <w:rtl/>
          </w:rPr>
          <w:t>חוק הגנת השכר</w:t>
        </w:r>
      </w:hyperlink>
      <w:r>
        <w:rPr>
          <w:rFonts w:ascii="Arial" w:hAnsi="Arial" w:hint="cs"/>
          <w:noProof w:val="0"/>
          <w:rtl/>
        </w:rPr>
        <w:t xml:space="preserve">, רשאית היתה לקזז משכרו האחרון של התובע את החוב בגובה הפיצוי המוסכם על פי התחייבותו. </w:t>
      </w:r>
    </w:p>
    <w:p w:rsidR="003578EA" w:rsidRDefault="003578EA">
      <w:pPr>
        <w:spacing w:line="360" w:lineRule="auto"/>
        <w:ind w:left="720" w:hanging="720"/>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23.</w:t>
      </w:r>
      <w:r>
        <w:rPr>
          <w:rFonts w:ascii="Arial" w:hAnsi="Arial" w:hint="cs"/>
          <w:noProof w:val="0"/>
          <w:rtl/>
        </w:rPr>
        <w:tab/>
        <w:t xml:space="preserve">לטענת הנתבעת, התובע היה מודע עוד לפני תחילת קורס ההכשרה לקיומו של הסעיף העוסק בתקופת העסקה מינימאלית ובהתחייבות העובד לתשלום פיצוי מוסכם במקרה של הפרת ההסכם. לטענתה, חתימתו של התובע מן העמוד האחרון להסכם העבודה הושמטה בתום לב ובשל טעות אנוש ולראייה חתימתו של התובע על נספחים א' וב' להסכם, המהווים חלק בלתי נפרד הימנו. </w:t>
      </w:r>
    </w:p>
    <w:p w:rsidR="003578EA" w:rsidRDefault="003578EA">
      <w:pPr>
        <w:spacing w:line="360" w:lineRule="auto"/>
        <w:ind w:left="720"/>
        <w:jc w:val="both"/>
        <w:rPr>
          <w:rFonts w:ascii="Arial" w:hAnsi="Arial"/>
          <w:noProof w:val="0"/>
          <w:rtl/>
        </w:rPr>
      </w:pPr>
    </w:p>
    <w:p w:rsidR="003578EA" w:rsidRDefault="007D501C">
      <w:pPr>
        <w:spacing w:line="360" w:lineRule="auto"/>
        <w:ind w:left="720"/>
        <w:jc w:val="both"/>
        <w:rPr>
          <w:rFonts w:ascii="Arial" w:hAnsi="Arial"/>
          <w:noProof w:val="0"/>
          <w:rtl/>
        </w:rPr>
      </w:pPr>
      <w:r>
        <w:rPr>
          <w:rFonts w:ascii="Arial" w:hAnsi="Arial" w:hint="cs"/>
          <w:noProof w:val="0"/>
          <w:rtl/>
        </w:rPr>
        <w:t xml:space="preserve">הנתבעת הוסיפה וטענה בעניין זה כי הסבירה לתובע, כמו ליתר העובדים,במספר הזדמנויות שונות את תנאי ההעסקה ודרישותיה לרבות ההתחייבות המופיעה בהסכם העבודה, לפיה על התובע לעבוד תקופת עבודה מינימאלית, אחרת יישא בעלות קורס ההכשרה שעבר. נטען כי בנסיבות אלה הסכם העבודה בין הצדדים תקף ומחייב, חרף אי חתימתו של התובע על הסכם העבודה שנבעה כאמור מטעות אנוש. </w:t>
      </w:r>
    </w:p>
    <w:p w:rsidR="003578EA" w:rsidRDefault="003578EA">
      <w:pPr>
        <w:spacing w:line="360" w:lineRule="auto"/>
        <w:ind w:left="720" w:hanging="720"/>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24.</w:t>
      </w:r>
      <w:r>
        <w:rPr>
          <w:rFonts w:ascii="Arial" w:hAnsi="Arial" w:hint="cs"/>
          <w:noProof w:val="0"/>
          <w:rtl/>
        </w:rPr>
        <w:tab/>
        <w:t xml:space="preserve">באשר לשיעור הפיצוי המוסכם נטען כי מדובר בסכום סביר ההולם את הוצאות הנתבעת ומשקף את עלות ההכשרה לעובד. </w:t>
      </w:r>
    </w:p>
    <w:p w:rsidR="003578EA" w:rsidRDefault="003578EA">
      <w:pPr>
        <w:spacing w:line="360" w:lineRule="auto"/>
        <w:ind w:left="720" w:hanging="720"/>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b/>
          <w:bCs/>
          <w:noProof w:val="0"/>
          <w:u w:val="single"/>
          <w:rtl/>
        </w:rPr>
        <w:t>הראיות</w:t>
      </w:r>
      <w:r>
        <w:rPr>
          <w:rFonts w:ascii="Arial" w:hAnsi="Arial" w:hint="cs"/>
          <w:noProof w:val="0"/>
          <w:rtl/>
        </w:rPr>
        <w:t>:</w:t>
      </w:r>
    </w:p>
    <w:p w:rsidR="003578EA" w:rsidRDefault="003578EA">
      <w:pPr>
        <w:spacing w:line="360" w:lineRule="auto"/>
        <w:ind w:left="720" w:hanging="720"/>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25.</w:t>
      </w:r>
      <w:r>
        <w:rPr>
          <w:rFonts w:ascii="Arial" w:hAnsi="Arial" w:hint="cs"/>
          <w:noProof w:val="0"/>
          <w:rtl/>
        </w:rPr>
        <w:tab/>
        <w:t xml:space="preserve">מטעם התובע הצהירו והעידו התובע עצמו וכן העדים מטעמו </w:t>
      </w:r>
      <w:r>
        <w:rPr>
          <w:rFonts w:ascii="Arial" w:hAnsi="Arial" w:hint="cs"/>
          <w:b/>
          <w:bCs/>
          <w:noProof w:val="0"/>
          <w:rtl/>
        </w:rPr>
        <w:t>עידן ריימונד ואדם מלו</w:t>
      </w:r>
      <w:r>
        <w:rPr>
          <w:rFonts w:ascii="Arial" w:hAnsi="Arial" w:hint="cs"/>
          <w:noProof w:val="0"/>
          <w:rtl/>
        </w:rPr>
        <w:t xml:space="preserve">ל, עובדי הנתבעת, אשר השתתפו עם התובע בקורס ההכשרה ואף הם התפטרו מעבודתם כדוגמת התובע ובנסיבות שפורטו לעיל. </w:t>
      </w:r>
    </w:p>
    <w:p w:rsidR="003578EA" w:rsidRDefault="003578EA">
      <w:pPr>
        <w:spacing w:line="360" w:lineRule="auto"/>
        <w:ind w:left="720" w:hanging="720"/>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26.</w:t>
      </w:r>
      <w:r>
        <w:rPr>
          <w:rFonts w:ascii="Arial" w:hAnsi="Arial" w:hint="cs"/>
          <w:noProof w:val="0"/>
          <w:rtl/>
        </w:rPr>
        <w:tab/>
        <w:t xml:space="preserve">מטעם הנתבעת הצהירו והעידו </w:t>
      </w:r>
      <w:r>
        <w:rPr>
          <w:rFonts w:ascii="Arial" w:hAnsi="Arial" w:hint="cs"/>
          <w:b/>
          <w:bCs/>
          <w:noProof w:val="0"/>
          <w:rtl/>
        </w:rPr>
        <w:t>מר רפי דיין</w:t>
      </w:r>
      <w:r>
        <w:rPr>
          <w:rFonts w:ascii="Arial" w:hAnsi="Arial" w:hint="cs"/>
          <w:noProof w:val="0"/>
          <w:rtl/>
        </w:rPr>
        <w:t xml:space="preserve">, מנהל סניף דרום בנתבעת </w:t>
      </w:r>
      <w:r>
        <w:rPr>
          <w:rFonts w:ascii="Arial" w:hAnsi="Arial" w:hint="cs"/>
          <w:b/>
          <w:bCs/>
          <w:noProof w:val="0"/>
          <w:rtl/>
        </w:rPr>
        <w:t>; הגב' קרן זוננרייך,</w:t>
      </w:r>
      <w:r>
        <w:rPr>
          <w:rFonts w:ascii="Arial" w:hAnsi="Arial" w:hint="cs"/>
          <w:noProof w:val="0"/>
          <w:rtl/>
        </w:rPr>
        <w:t xml:space="preserve"> מנהלת כח אדם בנתבעת במועד הרלוונטי לתביעה ומר </w:t>
      </w:r>
      <w:r>
        <w:rPr>
          <w:rFonts w:ascii="Arial" w:hAnsi="Arial" w:hint="cs"/>
          <w:b/>
          <w:bCs/>
          <w:noProof w:val="0"/>
          <w:rtl/>
        </w:rPr>
        <w:t>משה זיו</w:t>
      </w:r>
      <w:r>
        <w:rPr>
          <w:rFonts w:ascii="Arial" w:hAnsi="Arial" w:hint="cs"/>
          <w:noProof w:val="0"/>
          <w:rtl/>
        </w:rPr>
        <w:t xml:space="preserve">, מנהל אשכול מעברים ואחראי נשק בסניף דרום בנתבעת. </w:t>
      </w:r>
    </w:p>
    <w:p w:rsidR="003578EA" w:rsidRDefault="003578EA">
      <w:pPr>
        <w:spacing w:line="360" w:lineRule="auto"/>
        <w:ind w:left="720" w:hanging="720"/>
        <w:jc w:val="both"/>
        <w:rPr>
          <w:rFonts w:ascii="Arial" w:hAnsi="Arial"/>
          <w:noProof w:val="0"/>
          <w:rtl/>
        </w:rPr>
      </w:pPr>
    </w:p>
    <w:p w:rsidR="003578EA" w:rsidRDefault="003578EA">
      <w:pPr>
        <w:spacing w:line="360" w:lineRule="auto"/>
        <w:ind w:left="720" w:hanging="720"/>
        <w:jc w:val="both"/>
        <w:rPr>
          <w:rFonts w:ascii="Arial" w:hAnsi="Arial"/>
          <w:b/>
          <w:bCs/>
          <w:noProof w:val="0"/>
          <w:u w:val="single"/>
          <w:rtl/>
        </w:rPr>
      </w:pPr>
    </w:p>
    <w:p w:rsidR="003578EA" w:rsidRDefault="003578EA">
      <w:pPr>
        <w:spacing w:line="360" w:lineRule="auto"/>
        <w:ind w:left="720" w:hanging="720"/>
        <w:jc w:val="both"/>
        <w:rPr>
          <w:rFonts w:ascii="Arial" w:hAnsi="Arial"/>
          <w:b/>
          <w:bCs/>
          <w:noProof w:val="0"/>
          <w:u w:val="single"/>
          <w:rtl/>
        </w:rPr>
      </w:pPr>
    </w:p>
    <w:p w:rsidR="003578EA" w:rsidRDefault="007D501C">
      <w:pPr>
        <w:spacing w:line="360" w:lineRule="auto"/>
        <w:ind w:left="720" w:hanging="720"/>
        <w:jc w:val="both"/>
        <w:rPr>
          <w:rFonts w:ascii="Arial" w:hAnsi="Arial"/>
          <w:noProof w:val="0"/>
          <w:rtl/>
        </w:rPr>
      </w:pPr>
      <w:r>
        <w:rPr>
          <w:rFonts w:ascii="Arial" w:hAnsi="Arial" w:hint="cs"/>
          <w:b/>
          <w:bCs/>
          <w:noProof w:val="0"/>
          <w:u w:val="single"/>
          <w:rtl/>
        </w:rPr>
        <w:t>דיון והכרעה</w:t>
      </w:r>
      <w:r>
        <w:rPr>
          <w:rFonts w:ascii="Arial" w:hAnsi="Arial" w:hint="cs"/>
          <w:noProof w:val="0"/>
          <w:rtl/>
        </w:rPr>
        <w:t>:</w:t>
      </w:r>
    </w:p>
    <w:p w:rsidR="003578EA" w:rsidRDefault="003578EA">
      <w:pPr>
        <w:spacing w:line="360" w:lineRule="auto"/>
        <w:ind w:left="720" w:hanging="720"/>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b/>
          <w:bCs/>
          <w:noProof w:val="0"/>
          <w:u w:val="single"/>
          <w:rtl/>
        </w:rPr>
        <w:t>התביעה לשכר עבודה</w:t>
      </w:r>
      <w:r>
        <w:rPr>
          <w:rFonts w:ascii="Arial" w:hAnsi="Arial" w:hint="cs"/>
          <w:noProof w:val="0"/>
          <w:rtl/>
        </w:rPr>
        <w:t>:</w:t>
      </w:r>
    </w:p>
    <w:p w:rsidR="003578EA" w:rsidRDefault="003578EA">
      <w:pPr>
        <w:spacing w:line="360" w:lineRule="auto"/>
        <w:ind w:left="720" w:hanging="720"/>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lastRenderedPageBreak/>
        <w:t>27.</w:t>
      </w:r>
      <w:r>
        <w:rPr>
          <w:rFonts w:ascii="Arial" w:hAnsi="Arial" w:hint="cs"/>
          <w:noProof w:val="0"/>
          <w:rtl/>
        </w:rPr>
        <w:tab/>
        <w:t xml:space="preserve">אין חולק כי התובע לא קיבל את שכר חודש 4/09 אלא שטענת הנתבעת היא כי התובע אינו זכאי לתשלום שכרו עבור חודש זה שכן הנתבעת היתה רשאית לקזז משכר חודש זה חלק מן הפיצוי המוסכם שנקבע בהתחייבות התובע כלפיה, בסך של 25,000 ₪. </w:t>
      </w:r>
    </w:p>
    <w:p w:rsidR="003578EA" w:rsidRDefault="003578EA">
      <w:pPr>
        <w:spacing w:line="360" w:lineRule="auto"/>
        <w:ind w:left="720" w:hanging="720"/>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28.</w:t>
      </w:r>
      <w:r>
        <w:rPr>
          <w:rFonts w:ascii="Arial" w:hAnsi="Arial" w:hint="cs"/>
          <w:noProof w:val="0"/>
          <w:rtl/>
        </w:rPr>
        <w:tab/>
        <w:t xml:space="preserve">הוראות </w:t>
      </w:r>
      <w:hyperlink r:id="rId14" w:history="1">
        <w:r w:rsidR="00CA3E63" w:rsidRPr="00CA3E63">
          <w:rPr>
            <w:rFonts w:ascii="Arial" w:hAnsi="Arial"/>
            <w:noProof w:val="0"/>
            <w:color w:val="0000FF"/>
            <w:u w:val="single"/>
            <w:rtl/>
          </w:rPr>
          <w:t>סעיף 25</w:t>
        </w:r>
      </w:hyperlink>
      <w:r>
        <w:rPr>
          <w:rFonts w:ascii="Arial" w:hAnsi="Arial" w:hint="cs"/>
          <w:noProof w:val="0"/>
          <w:rtl/>
        </w:rPr>
        <w:t xml:space="preserve"> ל</w:t>
      </w:r>
      <w:hyperlink r:id="rId15" w:history="1">
        <w:r w:rsidR="004D4F2A" w:rsidRPr="004D4F2A">
          <w:rPr>
            <w:rStyle w:val="Hyperlink"/>
            <w:rFonts w:ascii="Arial" w:hAnsi="Arial"/>
            <w:noProof w:val="0"/>
            <w:rtl/>
          </w:rPr>
          <w:t>חוק הגנת השכר</w:t>
        </w:r>
      </w:hyperlink>
      <w:r>
        <w:rPr>
          <w:rFonts w:ascii="Arial" w:hAnsi="Arial" w:hint="cs"/>
          <w:noProof w:val="0"/>
          <w:rtl/>
        </w:rPr>
        <w:t xml:space="preserve"> (להלן: </w:t>
      </w:r>
      <w:r>
        <w:rPr>
          <w:rFonts w:ascii="Arial" w:hAnsi="Arial" w:hint="cs"/>
          <w:b/>
          <w:bCs/>
          <w:noProof w:val="0"/>
          <w:rtl/>
        </w:rPr>
        <w:t>"החוק"</w:t>
      </w:r>
      <w:r>
        <w:rPr>
          <w:rFonts w:ascii="Arial" w:hAnsi="Arial" w:hint="cs"/>
          <w:noProof w:val="0"/>
          <w:rtl/>
        </w:rPr>
        <w:t>) קובעות:</w:t>
      </w:r>
    </w:p>
    <w:p w:rsidR="003578EA" w:rsidRDefault="003578EA">
      <w:pPr>
        <w:spacing w:line="360" w:lineRule="auto"/>
        <w:ind w:left="720" w:hanging="720"/>
        <w:jc w:val="both"/>
        <w:rPr>
          <w:rFonts w:ascii="Arial" w:hAnsi="Arial"/>
          <w:noProof w:val="0"/>
          <w:rtl/>
        </w:rPr>
      </w:pPr>
    </w:p>
    <w:p w:rsidR="003578EA" w:rsidRDefault="007D501C">
      <w:pPr>
        <w:spacing w:line="360" w:lineRule="auto"/>
        <w:ind w:left="720" w:hanging="720"/>
        <w:jc w:val="both"/>
        <w:rPr>
          <w:rFonts w:ascii="Arial" w:hAnsi="Arial"/>
          <w:b/>
          <w:bCs/>
          <w:noProof w:val="0"/>
          <w:rtl/>
        </w:rPr>
      </w:pPr>
      <w:r>
        <w:rPr>
          <w:rFonts w:ascii="Arial" w:hAnsi="Arial" w:hint="cs"/>
          <w:noProof w:val="0"/>
          <w:rtl/>
        </w:rPr>
        <w:tab/>
      </w:r>
      <w:r>
        <w:rPr>
          <w:rFonts w:ascii="Arial" w:hAnsi="Arial" w:hint="cs"/>
          <w:b/>
          <w:bCs/>
          <w:noProof w:val="0"/>
          <w:rtl/>
        </w:rPr>
        <w:t>"(א)</w:t>
      </w:r>
      <w:r>
        <w:rPr>
          <w:rFonts w:ascii="Arial" w:hAnsi="Arial" w:hint="cs"/>
          <w:b/>
          <w:bCs/>
          <w:noProof w:val="0"/>
          <w:rtl/>
        </w:rPr>
        <w:tab/>
        <w:t>לא ינוכו משכר עבודה אלא סכומים אלה:</w:t>
      </w:r>
    </w:p>
    <w:p w:rsidR="003578EA" w:rsidRDefault="007D501C">
      <w:pPr>
        <w:spacing w:line="360" w:lineRule="auto"/>
        <w:ind w:left="720" w:hanging="720"/>
        <w:jc w:val="both"/>
        <w:rPr>
          <w:rFonts w:ascii="Arial" w:hAnsi="Arial"/>
          <w:b/>
          <w:bCs/>
          <w:noProof w:val="0"/>
          <w:rtl/>
        </w:rPr>
      </w:pPr>
      <w:r>
        <w:rPr>
          <w:rFonts w:ascii="Arial" w:hAnsi="Arial" w:hint="cs"/>
          <w:b/>
          <w:bCs/>
          <w:noProof w:val="0"/>
          <w:rtl/>
        </w:rPr>
        <w:tab/>
      </w:r>
      <w:r>
        <w:rPr>
          <w:rFonts w:ascii="Arial" w:hAnsi="Arial" w:hint="cs"/>
          <w:b/>
          <w:bCs/>
          <w:noProof w:val="0"/>
          <w:rtl/>
        </w:rPr>
        <w:tab/>
        <w:t>(1)</w:t>
      </w:r>
      <w:r>
        <w:rPr>
          <w:rFonts w:ascii="Arial" w:hAnsi="Arial" w:hint="cs"/>
          <w:b/>
          <w:bCs/>
          <w:noProof w:val="0"/>
          <w:rtl/>
        </w:rPr>
        <w:tab/>
        <w:t>סכום שחובה לנכותו, או שמותר לנכותו על פי חיקוק.</w:t>
      </w:r>
    </w:p>
    <w:p w:rsidR="003578EA" w:rsidRDefault="007D501C">
      <w:pPr>
        <w:spacing w:line="360" w:lineRule="auto"/>
        <w:ind w:left="720" w:hanging="720"/>
        <w:jc w:val="both"/>
        <w:rPr>
          <w:rFonts w:ascii="Arial" w:hAnsi="Arial"/>
          <w:b/>
          <w:bCs/>
          <w:noProof w:val="0"/>
          <w:rtl/>
        </w:rPr>
      </w:pPr>
      <w:r>
        <w:rPr>
          <w:rFonts w:ascii="Arial" w:hAnsi="Arial" w:hint="cs"/>
          <w:b/>
          <w:bCs/>
          <w:noProof w:val="0"/>
          <w:rtl/>
        </w:rPr>
        <w:tab/>
      </w:r>
      <w:r>
        <w:rPr>
          <w:rFonts w:ascii="Arial" w:hAnsi="Arial" w:hint="cs"/>
          <w:b/>
          <w:bCs/>
          <w:noProof w:val="0"/>
          <w:rtl/>
        </w:rPr>
        <w:tab/>
        <w:t>(2)</w:t>
      </w:r>
      <w:r>
        <w:rPr>
          <w:rFonts w:ascii="Arial" w:hAnsi="Arial" w:hint="cs"/>
          <w:b/>
          <w:bCs/>
          <w:noProof w:val="0"/>
          <w:rtl/>
        </w:rPr>
        <w:tab/>
        <w:t xml:space="preserve">תרומות שהעובד הסכים בכתב כי ינוכו. </w:t>
      </w:r>
    </w:p>
    <w:p w:rsidR="003578EA" w:rsidRDefault="007D501C">
      <w:pPr>
        <w:spacing w:line="360" w:lineRule="auto"/>
        <w:ind w:left="2160" w:hanging="720"/>
        <w:jc w:val="both"/>
        <w:rPr>
          <w:rFonts w:ascii="Arial" w:hAnsi="Arial"/>
          <w:b/>
          <w:bCs/>
          <w:noProof w:val="0"/>
          <w:rtl/>
        </w:rPr>
      </w:pPr>
      <w:r>
        <w:rPr>
          <w:rFonts w:ascii="Arial" w:hAnsi="Arial" w:hint="cs"/>
          <w:b/>
          <w:bCs/>
          <w:noProof w:val="0"/>
          <w:rtl/>
        </w:rPr>
        <w:t>(3)</w:t>
      </w:r>
      <w:r>
        <w:rPr>
          <w:rFonts w:ascii="Arial" w:hAnsi="Arial" w:hint="cs"/>
          <w:b/>
          <w:bCs/>
          <w:noProof w:val="0"/>
          <w:rtl/>
        </w:rPr>
        <w:tab/>
        <w:t xml:space="preserve">דמי חבר בארגון עובדים שהעובד חבר בו, שיש לנכותם מן השכר על פי הסכם קיבוצי או חוזה עבודה או שהעובד הסכים בכתב כי ינוכו, והתשלומים הרגילים לועד העובדים במפעל. </w:t>
      </w:r>
    </w:p>
    <w:p w:rsidR="003578EA" w:rsidRDefault="007D501C">
      <w:pPr>
        <w:spacing w:line="360" w:lineRule="auto"/>
        <w:ind w:left="2160" w:hanging="720"/>
        <w:jc w:val="both"/>
        <w:rPr>
          <w:rFonts w:ascii="Arial" w:hAnsi="Arial"/>
          <w:b/>
          <w:bCs/>
          <w:noProof w:val="0"/>
          <w:rtl/>
        </w:rPr>
      </w:pPr>
      <w:r>
        <w:rPr>
          <w:rFonts w:ascii="Arial" w:hAnsi="Arial" w:hint="cs"/>
          <w:b/>
          <w:bCs/>
          <w:noProof w:val="0"/>
          <w:rtl/>
        </w:rPr>
        <w:t>(3א)</w:t>
      </w:r>
      <w:r>
        <w:rPr>
          <w:rFonts w:ascii="Arial" w:hAnsi="Arial" w:hint="cs"/>
          <w:b/>
          <w:bCs/>
          <w:noProof w:val="0"/>
          <w:rtl/>
        </w:rPr>
        <w:tab/>
        <w:t xml:space="preserve">תוספת לדמי חבר, שמותר לנכותם על פי פסקה (3) המיועדת למימון פעילות מפלגתית, זולת אם הודיע העובד למעבידו בכתב על התנגדותו לתשלום התוספות. </w:t>
      </w:r>
    </w:p>
    <w:p w:rsidR="003578EA" w:rsidRDefault="007D501C">
      <w:pPr>
        <w:spacing w:line="360" w:lineRule="auto"/>
        <w:ind w:left="2160" w:hanging="720"/>
        <w:jc w:val="both"/>
        <w:rPr>
          <w:rFonts w:ascii="Arial" w:hAnsi="Arial"/>
          <w:b/>
          <w:bCs/>
          <w:noProof w:val="0"/>
          <w:rtl/>
        </w:rPr>
      </w:pPr>
      <w:r>
        <w:rPr>
          <w:rFonts w:ascii="Arial" w:hAnsi="Arial" w:hint="cs"/>
          <w:b/>
          <w:bCs/>
          <w:noProof w:val="0"/>
          <w:rtl/>
        </w:rPr>
        <w:t>(3ב)</w:t>
      </w:r>
      <w:r>
        <w:rPr>
          <w:rFonts w:ascii="Arial" w:hAnsi="Arial" w:hint="cs"/>
          <w:b/>
          <w:bCs/>
          <w:noProof w:val="0"/>
          <w:rtl/>
        </w:rPr>
        <w:tab/>
        <w:t xml:space="preserve">דמי טיפול מקצועי ארגוני לטובת הארגון היציג כמשמעותו בחוק הסכם קיבוציים, התשי"ז </w:t>
      </w:r>
      <w:r>
        <w:rPr>
          <w:rFonts w:ascii="Arial" w:hAnsi="Arial"/>
          <w:b/>
          <w:bCs/>
          <w:noProof w:val="0"/>
          <w:rtl/>
        </w:rPr>
        <w:t>–</w:t>
      </w:r>
      <w:r>
        <w:rPr>
          <w:rFonts w:ascii="Arial" w:hAnsi="Arial" w:hint="cs"/>
          <w:b/>
          <w:bCs/>
          <w:noProof w:val="0"/>
          <w:rtl/>
        </w:rPr>
        <w:t xml:space="preserve"> 1957 שיש לנכותם על פי הסכם קיבוצי או חוזה עובדה משכרו של עובד שאיננו חבר בשום ארגון עובדים, או שהעובד הסכים בכתב לניכוי האמור. </w:t>
      </w:r>
    </w:p>
    <w:p w:rsidR="003578EA" w:rsidRDefault="007D501C">
      <w:pPr>
        <w:spacing w:line="360" w:lineRule="auto"/>
        <w:ind w:left="1440" w:hanging="720"/>
        <w:jc w:val="both"/>
        <w:rPr>
          <w:rFonts w:ascii="Arial" w:hAnsi="Arial"/>
          <w:b/>
          <w:bCs/>
          <w:noProof w:val="0"/>
          <w:rtl/>
        </w:rPr>
      </w:pPr>
      <w:r>
        <w:rPr>
          <w:rFonts w:ascii="Arial" w:hAnsi="Arial" w:hint="cs"/>
          <w:b/>
          <w:bCs/>
          <w:noProof w:val="0"/>
          <w:rtl/>
        </w:rPr>
        <w:t>(ב)</w:t>
      </w:r>
      <w:r>
        <w:rPr>
          <w:rFonts w:ascii="Arial" w:hAnsi="Arial" w:hint="cs"/>
          <w:b/>
          <w:bCs/>
          <w:noProof w:val="0"/>
          <w:rtl/>
        </w:rPr>
        <w:tab/>
        <w:t xml:space="preserve">על אף האמור בסעיף (א) חדל עובד לעבוד אצל המעביד, רשאי המעביד לנכות משכרו האחרון של העובד כל יתרה של חוב שהעובד חייב לו, לרבות מקדמות". </w:t>
      </w:r>
    </w:p>
    <w:p w:rsidR="003578EA" w:rsidRDefault="003578EA">
      <w:pPr>
        <w:spacing w:line="360" w:lineRule="auto"/>
        <w:ind w:left="720" w:hanging="720"/>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29.</w:t>
      </w:r>
      <w:r>
        <w:rPr>
          <w:rFonts w:ascii="Arial" w:hAnsi="Arial" w:hint="cs"/>
          <w:noProof w:val="0"/>
          <w:rtl/>
        </w:rPr>
        <w:tab/>
      </w:r>
      <w:hyperlink r:id="rId16" w:history="1">
        <w:r w:rsidR="00CA3E63" w:rsidRPr="00CA3E63">
          <w:rPr>
            <w:rFonts w:ascii="Arial" w:hAnsi="Arial"/>
            <w:noProof w:val="0"/>
            <w:color w:val="0000FF"/>
            <w:u w:val="single"/>
            <w:rtl/>
          </w:rPr>
          <w:t>סעיף 25</w:t>
        </w:r>
      </w:hyperlink>
      <w:r>
        <w:rPr>
          <w:rFonts w:ascii="Arial" w:hAnsi="Arial" w:hint="cs"/>
          <w:noProof w:val="0"/>
          <w:rtl/>
        </w:rPr>
        <w:t xml:space="preserve"> לחוק, אוסר כל ניכויים פרט לאלה המנויים בו במפורש, ואין בין הניכויים המותרים, פיצויים או תשלום נזקים בשל הפרת חוזה עבודה או נזקים שגרם עובד ברשלנותו שאינם בגדר סכום קצוב ומוכח ושהעובד לא נתן הסכמתו לקיזוזים (</w:t>
      </w:r>
      <w:hyperlink r:id="rId17" w:history="1">
        <w:r w:rsidR="004D4F2A" w:rsidRPr="004D4F2A">
          <w:rPr>
            <w:rStyle w:val="Hyperlink"/>
            <w:rFonts w:ascii="Arial" w:hAnsi="Arial"/>
            <w:noProof w:val="0"/>
            <w:rtl/>
          </w:rPr>
          <w:t>המ' 213/61 גוסטב פשייר נ' מפעלי טקסטיל נצרת בע"מ, פד"י ט"ו</w:t>
        </w:r>
      </w:hyperlink>
      <w:r>
        <w:rPr>
          <w:rFonts w:ascii="Arial" w:hAnsi="Arial" w:hint="cs"/>
          <w:noProof w:val="0"/>
          <w:rtl/>
        </w:rPr>
        <w:t xml:space="preserve"> (1) 844). </w:t>
      </w:r>
    </w:p>
    <w:p w:rsidR="003578EA" w:rsidRDefault="00CA3E63">
      <w:pPr>
        <w:spacing w:line="360" w:lineRule="auto"/>
        <w:ind w:left="720" w:hanging="720"/>
        <w:jc w:val="both"/>
        <w:rPr>
          <w:rFonts w:ascii="Arial" w:hAnsi="Arial"/>
          <w:noProof w:val="0"/>
          <w:rtl/>
        </w:rPr>
      </w:pPr>
      <w:r>
        <w:rPr>
          <w:rFonts w:ascii="Arial" w:hAnsi="Arial" w:hint="cs"/>
          <w:noProof w:val="0"/>
          <w:rtl/>
        </w:rPr>
        <w:tab/>
        <w:t xml:space="preserve">סעיף </w:t>
      </w:r>
      <w:hyperlink r:id="rId18" w:history="1">
        <w:r w:rsidRPr="00CA3E63">
          <w:rPr>
            <w:rFonts w:ascii="Arial" w:hAnsi="Arial"/>
            <w:noProof w:val="0"/>
            <w:color w:val="0000FF"/>
            <w:u w:val="single"/>
            <w:rtl/>
          </w:rPr>
          <w:t>25(ב)</w:t>
        </w:r>
      </w:hyperlink>
      <w:r w:rsidR="007D501C">
        <w:rPr>
          <w:rFonts w:ascii="Arial" w:hAnsi="Arial" w:hint="cs"/>
          <w:noProof w:val="0"/>
          <w:rtl/>
        </w:rPr>
        <w:t xml:space="preserve"> מתיר קיזוז חוב שעובד חייב למעביד. אף פסיקת בתי הדין לעבודה גורסת כי גם חוב זה עניינו חוב קצוב בלבד אשר עובד התחייב לשלמו למעביד ולא חוב בלתי קצוב אשר המעביד תובעו והעובד מכחישו (</w:t>
      </w:r>
      <w:r w:rsidR="007D501C" w:rsidRPr="00143CBD">
        <w:rPr>
          <w:rFonts w:ascii="Arial" w:hAnsi="Arial"/>
          <w:noProof w:val="0"/>
          <w:color w:val="000000"/>
          <w:rtl/>
        </w:rPr>
        <w:t xml:space="preserve">דב"ע </w:t>
      </w:r>
      <w:hyperlink r:id="rId19" w:history="1">
        <w:r w:rsidR="00C9652D" w:rsidRPr="00C9652D">
          <w:rPr>
            <w:rFonts w:ascii="Arial" w:hAnsi="Arial"/>
            <w:noProof w:val="0"/>
            <w:color w:val="0000FF"/>
            <w:u w:val="single"/>
            <w:rtl/>
          </w:rPr>
          <w:t xml:space="preserve">שן/3-119 </w:t>
        </w:r>
      </w:hyperlink>
      <w:r w:rsidR="007D501C">
        <w:rPr>
          <w:rFonts w:ascii="Arial" w:hAnsi="Arial" w:hint="cs"/>
          <w:noProof w:val="0"/>
          <w:rtl/>
        </w:rPr>
        <w:t xml:space="preserve"> </w:t>
      </w:r>
      <w:r w:rsidR="007D501C">
        <w:rPr>
          <w:rFonts w:ascii="Arial" w:hAnsi="Arial" w:hint="cs"/>
          <w:b/>
          <w:bCs/>
          <w:noProof w:val="0"/>
          <w:rtl/>
        </w:rPr>
        <w:t>חב' עיתונות מקומית נ' אשר בן עמי</w:t>
      </w:r>
      <w:r w:rsidR="007D501C">
        <w:rPr>
          <w:rFonts w:ascii="Arial" w:hAnsi="Arial" w:hint="cs"/>
          <w:noProof w:val="0"/>
          <w:rtl/>
        </w:rPr>
        <w:t xml:space="preserve"> פד"ע כב' 303). </w:t>
      </w:r>
    </w:p>
    <w:p w:rsidR="003578EA" w:rsidRDefault="003578EA">
      <w:pPr>
        <w:spacing w:line="360" w:lineRule="auto"/>
        <w:ind w:left="720" w:hanging="720"/>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ab/>
        <w:t xml:space="preserve">בדבר זכות הקיזוז של המעביד, נפסק בפסק דין </w:t>
      </w:r>
      <w:hyperlink r:id="rId20" w:history="1">
        <w:r w:rsidR="004D4F2A" w:rsidRPr="004D4F2A">
          <w:rPr>
            <w:rStyle w:val="Hyperlink"/>
            <w:rFonts w:ascii="Arial" w:hAnsi="Arial"/>
            <w:noProof w:val="0"/>
            <w:rtl/>
          </w:rPr>
          <w:t>ד"מ 6662/00</w:t>
        </w:r>
      </w:hyperlink>
      <w:r>
        <w:rPr>
          <w:rFonts w:ascii="Arial" w:hAnsi="Arial" w:hint="cs"/>
          <w:noProof w:val="0"/>
          <w:rtl/>
        </w:rPr>
        <w:t xml:space="preserve"> (ת"א) </w:t>
      </w:r>
      <w:r>
        <w:rPr>
          <w:rFonts w:ascii="Arial" w:hAnsi="Arial" w:hint="cs"/>
          <w:b/>
          <w:bCs/>
          <w:noProof w:val="0"/>
          <w:rtl/>
        </w:rPr>
        <w:t>בלום גיל נ' קומטק בע"מ</w:t>
      </w:r>
      <w:r>
        <w:rPr>
          <w:rFonts w:ascii="Arial" w:hAnsi="Arial" w:hint="cs"/>
          <w:noProof w:val="0"/>
          <w:rtl/>
        </w:rPr>
        <w:t xml:space="preserve"> על ידי כב' השופטת וירט ליבנה, כי ניתן לנכות מיתרת שכר עבודה של עובד פיצוי מוסכם בגין הכשרתו משהתחייב בכתב לשלם את הפיצוי. פסק הדין התייחס לזכאות החברה לנכות פיצוי זה על פי </w:t>
      </w:r>
      <w:hyperlink r:id="rId21" w:history="1">
        <w:r w:rsidR="00CA3E63" w:rsidRPr="00CA3E63">
          <w:rPr>
            <w:rFonts w:ascii="Arial" w:hAnsi="Arial"/>
            <w:noProof w:val="0"/>
            <w:color w:val="0000FF"/>
            <w:u w:val="single"/>
            <w:rtl/>
          </w:rPr>
          <w:t>סעיף 25(ב)</w:t>
        </w:r>
      </w:hyperlink>
      <w:r>
        <w:rPr>
          <w:rFonts w:ascii="Arial" w:hAnsi="Arial" w:hint="cs"/>
          <w:noProof w:val="0"/>
          <w:rtl/>
        </w:rPr>
        <w:t xml:space="preserve"> לחוק. </w:t>
      </w:r>
    </w:p>
    <w:p w:rsidR="003578EA" w:rsidRDefault="003578EA">
      <w:pPr>
        <w:spacing w:line="360" w:lineRule="auto"/>
        <w:ind w:left="720" w:hanging="720"/>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30.</w:t>
      </w:r>
      <w:r>
        <w:rPr>
          <w:rFonts w:ascii="Arial" w:hAnsi="Arial" w:hint="cs"/>
          <w:noProof w:val="0"/>
          <w:rtl/>
        </w:rPr>
        <w:tab/>
      </w:r>
      <w:r>
        <w:rPr>
          <w:rFonts w:ascii="Arial" w:hAnsi="Arial" w:hint="cs"/>
          <w:b/>
          <w:bCs/>
          <w:noProof w:val="0"/>
          <w:rtl/>
        </w:rPr>
        <w:t xml:space="preserve">מכאן  כי נדרשים שני תנאים לצורך התרת קיזוז משכר </w:t>
      </w:r>
      <w:r>
        <w:rPr>
          <w:rFonts w:ascii="Arial" w:hAnsi="Arial"/>
          <w:b/>
          <w:bCs/>
          <w:noProof w:val="0"/>
          <w:rtl/>
        </w:rPr>
        <w:t>–</w:t>
      </w:r>
      <w:r>
        <w:rPr>
          <w:rFonts w:ascii="Arial" w:hAnsi="Arial" w:hint="cs"/>
          <w:b/>
          <w:bCs/>
          <w:noProof w:val="0"/>
          <w:rtl/>
        </w:rPr>
        <w:t xml:space="preserve"> התחייבות בכתב וסכום קצוב.</w:t>
      </w:r>
      <w:r>
        <w:rPr>
          <w:rFonts w:ascii="Arial" w:hAnsi="Arial" w:hint="cs"/>
          <w:noProof w:val="0"/>
          <w:rtl/>
        </w:rPr>
        <w:t xml:space="preserve"> </w:t>
      </w:r>
    </w:p>
    <w:p w:rsidR="003578EA" w:rsidRDefault="003578EA">
      <w:pPr>
        <w:spacing w:line="360" w:lineRule="auto"/>
        <w:ind w:left="720" w:hanging="720"/>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31.</w:t>
      </w:r>
      <w:r>
        <w:rPr>
          <w:rFonts w:ascii="Arial" w:hAnsi="Arial" w:hint="cs"/>
          <w:noProof w:val="0"/>
          <w:rtl/>
        </w:rPr>
        <w:tab/>
        <w:t xml:space="preserve">השאלה הראשונה שיש לשאול, היא האם ישנה התחייבות בכתב של התובע. </w:t>
      </w:r>
    </w:p>
    <w:p w:rsidR="003578EA" w:rsidRDefault="003578EA">
      <w:pPr>
        <w:spacing w:line="360" w:lineRule="auto"/>
        <w:ind w:left="720" w:hanging="720"/>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32.</w:t>
      </w:r>
      <w:r>
        <w:rPr>
          <w:rFonts w:ascii="Arial" w:hAnsi="Arial" w:hint="cs"/>
          <w:noProof w:val="0"/>
          <w:rtl/>
        </w:rPr>
        <w:tab/>
        <w:t>כאמור לעיל, התובע טען בעניין זה בכתב ההגנה שכנגד, כי חלקו של ההסכם הנוגע להתחייבות לעבוד בתקופת העסקה מינימאלית ולתשלום הפיצוי המוסכם במקרה של הפרה, לא הובא לידיעתו, לא הוסבר לו ואף לא נתבקש לחתום עליו.</w:t>
      </w:r>
    </w:p>
    <w:p w:rsidR="003578EA" w:rsidRDefault="003578EA">
      <w:pPr>
        <w:spacing w:line="360" w:lineRule="auto"/>
        <w:ind w:left="720" w:hanging="720"/>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33.</w:t>
      </w:r>
      <w:r>
        <w:rPr>
          <w:rFonts w:ascii="Arial" w:hAnsi="Arial" w:hint="cs"/>
          <w:noProof w:val="0"/>
          <w:rtl/>
        </w:rPr>
        <w:tab/>
        <w:t xml:space="preserve">בתצהירו העיד התובע כי חתם רק על שני הנספחים שצורפו להסכם העבודה וסומנו נספח א' ונספח ב' וכי עשה זאת רק בסיום הקורס, היינו ביום 4/3/09. עוד הצהיר כי בתחילה סרב לחתום על הנספחים שכן השכר השעתי שפורט בנספח א' לא היה השכר שהובטח לו על ידי הנתבעת בתחילת הקורס, אך בהמשך חתם על החוזה לאחר שהובטח לו שגובה שכרו ישתנה ויעלה. יצוין כי הנספחים החתומים על ידי התובע נושאים תאריך תחילת הקורס- 4/2/09. התובע חזר והצהיר כי לא נאמר לו דבר על ידי הנתבעת בעניין פיצוי מוסכם ו/או תקופת עבודה מינימאלית. </w:t>
      </w:r>
    </w:p>
    <w:p w:rsidR="003578EA" w:rsidRDefault="003578EA">
      <w:pPr>
        <w:spacing w:line="360" w:lineRule="auto"/>
        <w:ind w:left="720" w:hanging="720"/>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 xml:space="preserve">34. </w:t>
      </w:r>
      <w:r>
        <w:rPr>
          <w:rFonts w:ascii="Arial" w:hAnsi="Arial" w:hint="cs"/>
          <w:noProof w:val="0"/>
          <w:rtl/>
        </w:rPr>
        <w:tab/>
        <w:t>ואילו בעדותו בפנינו העיד כי קרן מנהל כח אדם, בעת הראיון והמפגש עימה חילקה לו חוזה עם התחייבות, אך הוא לא חתם עליו. זאת כלשונו:</w:t>
      </w:r>
    </w:p>
    <w:p w:rsidR="003578EA" w:rsidRDefault="007D501C">
      <w:pPr>
        <w:spacing w:line="360" w:lineRule="auto"/>
        <w:ind w:left="720" w:hanging="720"/>
        <w:jc w:val="both"/>
        <w:rPr>
          <w:rFonts w:ascii="Arial" w:hAnsi="Arial"/>
          <w:b/>
          <w:bCs/>
          <w:noProof w:val="0"/>
          <w:rtl/>
        </w:rPr>
      </w:pPr>
      <w:r>
        <w:rPr>
          <w:rFonts w:ascii="Arial" w:hAnsi="Arial" w:hint="cs"/>
          <w:noProof w:val="0"/>
          <w:rtl/>
        </w:rPr>
        <w:tab/>
      </w:r>
      <w:r>
        <w:rPr>
          <w:rFonts w:ascii="Arial" w:hAnsi="Arial" w:hint="cs"/>
          <w:b/>
          <w:bCs/>
          <w:noProof w:val="0"/>
          <w:rtl/>
        </w:rPr>
        <w:t xml:space="preserve">"נפגשתי עם קרן משלג. היא סיפרה בגדול לכולם על התפקיד. היא חילקה חוזים בין כולם. היא חילקה לי חוזה עם התחייבות ואני לא חתמתי. </w:t>
      </w:r>
    </w:p>
    <w:p w:rsidR="003578EA" w:rsidRDefault="007D501C">
      <w:pPr>
        <w:spacing w:line="360" w:lineRule="auto"/>
        <w:ind w:left="720"/>
        <w:jc w:val="both"/>
        <w:rPr>
          <w:rFonts w:ascii="Arial" w:hAnsi="Arial"/>
          <w:noProof w:val="0"/>
          <w:rtl/>
        </w:rPr>
      </w:pPr>
      <w:r>
        <w:rPr>
          <w:rFonts w:ascii="Arial" w:hAnsi="Arial" w:hint="cs"/>
          <w:b/>
          <w:bCs/>
          <w:noProof w:val="0"/>
          <w:rtl/>
        </w:rPr>
        <w:t>בתשובה לשאלת בית הדין, קיבלתי את החוזה אך לא חתמתי. זו זכותי לא לחתום. היא לא הסבירה את הסעיפים בחוזה, כשקראתי את החוזה שאלתי אותה על ההתחייבות ואמרה לי 25,000 ₪ קנס ולא חתמתי. התבקשתי לחתום אך לא חתמתי והיא המשיכה עמי התהליך, אין לי מושג איך המשיכה עימי בתהליך".</w:t>
      </w:r>
      <w:r>
        <w:rPr>
          <w:rFonts w:ascii="Arial" w:hAnsi="Arial" w:hint="cs"/>
          <w:noProof w:val="0"/>
          <w:rtl/>
        </w:rPr>
        <w:t xml:space="preserve"> (עמ' 7 לפרוטוקול).</w:t>
      </w:r>
    </w:p>
    <w:p w:rsidR="003578EA" w:rsidRDefault="003578EA">
      <w:pPr>
        <w:spacing w:line="360" w:lineRule="auto"/>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35.</w:t>
      </w:r>
      <w:r>
        <w:rPr>
          <w:rFonts w:ascii="Arial" w:hAnsi="Arial" w:hint="cs"/>
          <w:noProof w:val="0"/>
          <w:rtl/>
        </w:rPr>
        <w:tab/>
        <w:t xml:space="preserve">מעדותו זו עולה בבירור כי התובע היה מודע לקיומה של ההתחייבות לתשלום פיצוי מוסכם בסך 25,000 ₪, זאת בניגוד לאמור בתצהירו ובכתב הגנתו. התובע העיד מפורשות כי קרן מסרה לידיו את הסכם העבודה, התובע קרא את ההסכם, היה מודע לתוכנו ובשל ההתחייבות לתשלום הפיצוי המוסכם אף סרב לחתום עליו. לפיכך יש לדחות טענתו כי לא ידע על קיומה של ההתחייבות. </w:t>
      </w:r>
    </w:p>
    <w:p w:rsidR="003578EA" w:rsidRDefault="003578EA">
      <w:pPr>
        <w:spacing w:line="360" w:lineRule="auto"/>
        <w:ind w:left="720" w:hanging="720"/>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36.</w:t>
      </w:r>
      <w:r>
        <w:rPr>
          <w:rFonts w:ascii="Arial" w:hAnsi="Arial" w:hint="cs"/>
          <w:noProof w:val="0"/>
          <w:rtl/>
        </w:rPr>
        <w:tab/>
        <w:t xml:space="preserve">התובע אף לא הוכיח הטענה כי סרב לחתום על סעיף ההתחייבות והשיפוי ויש לשער שאם אכן היו כך פני הדברים, לא הייתה הנתבעת מאפשרת לו להשתתף בקורס. בפועל, התובע עבר את הקורס , החל בעבודה ובשום שלב לא הלין על סעיף ההתחייבות והשיפוי בהסכם העבודה. </w:t>
      </w:r>
    </w:p>
    <w:p w:rsidR="003578EA" w:rsidRDefault="007D501C">
      <w:pPr>
        <w:spacing w:line="360" w:lineRule="auto"/>
        <w:jc w:val="both"/>
        <w:rPr>
          <w:rFonts w:ascii="Arial" w:hAnsi="Arial"/>
          <w:noProof w:val="0"/>
          <w:rtl/>
        </w:rPr>
      </w:pPr>
      <w:r>
        <w:rPr>
          <w:rFonts w:ascii="Arial" w:hAnsi="Arial" w:hint="cs"/>
          <w:noProof w:val="0"/>
          <w:rtl/>
        </w:rPr>
        <w:t xml:space="preserve"> </w:t>
      </w:r>
    </w:p>
    <w:p w:rsidR="003578EA" w:rsidRDefault="007D501C">
      <w:pPr>
        <w:spacing w:line="360" w:lineRule="auto"/>
        <w:ind w:left="720" w:hanging="720"/>
        <w:jc w:val="both"/>
        <w:rPr>
          <w:rFonts w:ascii="Arial" w:hAnsi="Arial"/>
          <w:noProof w:val="0"/>
          <w:rtl/>
        </w:rPr>
      </w:pPr>
      <w:r>
        <w:rPr>
          <w:rFonts w:ascii="Arial" w:hAnsi="Arial" w:hint="cs"/>
          <w:noProof w:val="0"/>
          <w:rtl/>
        </w:rPr>
        <w:t>37.</w:t>
      </w:r>
      <w:r>
        <w:rPr>
          <w:rFonts w:ascii="Arial" w:hAnsi="Arial" w:hint="cs"/>
          <w:noProof w:val="0"/>
          <w:rtl/>
        </w:rPr>
        <w:tab/>
        <w:t xml:space="preserve">התובע העלה גרסה נוספת, לפיה חתם </w:t>
      </w:r>
      <w:r>
        <w:rPr>
          <w:rFonts w:ascii="Arial" w:hAnsi="Arial" w:hint="cs"/>
          <w:b/>
          <w:bCs/>
          <w:noProof w:val="0"/>
          <w:rtl/>
        </w:rPr>
        <w:t>רק</w:t>
      </w:r>
      <w:r>
        <w:rPr>
          <w:rFonts w:ascii="Arial" w:hAnsi="Arial" w:hint="cs"/>
          <w:noProof w:val="0"/>
          <w:rtl/>
        </w:rPr>
        <w:t xml:space="preserve"> בסיומו של הקורס על הסכם עבודה בין 2 דפים בלבד, כשסעיף ההתחייבות הושמט ממנו (עמ' 7 לפרוטוקול). אולם אין בידינו לקבל אף טענה זו, אשר כלל לא הוכחה. לא הוכח כי מלכתחילה סעיף ההתחייבות היה כלול בנספחים עליהם חתום התובע, כמו כן לא הוכח כי הנתבעת הסכימה להחריג את התובע בשונה משאר עובדי הנתבעת.</w:t>
      </w:r>
    </w:p>
    <w:p w:rsidR="003578EA" w:rsidRDefault="003578EA">
      <w:pPr>
        <w:spacing w:line="360" w:lineRule="auto"/>
        <w:ind w:left="720" w:hanging="720"/>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lastRenderedPageBreak/>
        <w:t>38.</w:t>
      </w:r>
      <w:r>
        <w:rPr>
          <w:rFonts w:ascii="Arial" w:hAnsi="Arial" w:hint="cs"/>
          <w:noProof w:val="0"/>
          <w:rtl/>
        </w:rPr>
        <w:tab/>
        <w:t xml:space="preserve">גם הטענה שחתם בסיום הקורס על הנספחים להסכם לא הוכחה. הנספחים עליהם חתם נושאים תאריך 4/2/09 ולא שונו. כמו כן מדובר בעדות בעל פה נגד מסמך בכתב. </w:t>
      </w:r>
    </w:p>
    <w:p w:rsidR="003578EA" w:rsidRDefault="003578EA">
      <w:pPr>
        <w:spacing w:line="360" w:lineRule="auto"/>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39.</w:t>
      </w:r>
      <w:r>
        <w:rPr>
          <w:rFonts w:ascii="Arial" w:hAnsi="Arial" w:hint="cs"/>
          <w:noProof w:val="0"/>
          <w:rtl/>
        </w:rPr>
        <w:tab/>
        <w:t>התובע טען כי העדים מטעמו יכולים לאשר העובדה כי חתם על הנספחים להסכם העבודה רק בסיום הקורס, כשזה הוגש לו ע"י משה זיו וכלשונו:</w:t>
      </w:r>
    </w:p>
    <w:p w:rsidR="003578EA" w:rsidRDefault="007D501C">
      <w:pPr>
        <w:spacing w:line="360" w:lineRule="auto"/>
        <w:ind w:left="720"/>
        <w:jc w:val="both"/>
        <w:rPr>
          <w:rFonts w:ascii="Arial" w:hAnsi="Arial"/>
          <w:b/>
          <w:bCs/>
          <w:noProof w:val="0"/>
          <w:rtl/>
        </w:rPr>
      </w:pPr>
      <w:r>
        <w:rPr>
          <w:rFonts w:ascii="Arial" w:hAnsi="Arial" w:hint="cs"/>
          <w:b/>
          <w:bCs/>
          <w:noProof w:val="0"/>
          <w:rtl/>
        </w:rPr>
        <w:t xml:space="preserve">"אני לא חתמתי על החוזה הראשוני בסעיף ההתחייבות, אח"כ בסוף הקורס ביום האחרון לקורס, הוגש לי חוזה בעל שני דפים ע"י משה זיו עם תאריך של תחילת הקורס ולכן זימנתי העדים שהבאתי היום, שהם ראו שחתמתי בסוף הקורס ע"י משה זיו ולא קרן" </w:t>
      </w:r>
      <w:r>
        <w:rPr>
          <w:rFonts w:ascii="Arial" w:hAnsi="Arial" w:hint="cs"/>
          <w:noProof w:val="0"/>
          <w:rtl/>
        </w:rPr>
        <w:t>(עמ' 7 לפרוטוקול)</w:t>
      </w:r>
      <w:r>
        <w:rPr>
          <w:rFonts w:ascii="Arial" w:hAnsi="Arial" w:hint="cs"/>
          <w:b/>
          <w:bCs/>
          <w:noProof w:val="0"/>
          <w:rtl/>
        </w:rPr>
        <w:t xml:space="preserve"> </w:t>
      </w:r>
    </w:p>
    <w:p w:rsidR="003578EA" w:rsidRDefault="003578EA">
      <w:pPr>
        <w:spacing w:line="360" w:lineRule="auto"/>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40.</w:t>
      </w:r>
      <w:r>
        <w:rPr>
          <w:rFonts w:ascii="Arial" w:hAnsi="Arial" w:hint="cs"/>
          <w:noProof w:val="0"/>
          <w:rtl/>
        </w:rPr>
        <w:tab/>
        <w:t xml:space="preserve">אולם לא מצאנו בעדותם של עדי התובע כל תימוכין לטענתו זו. אמנם בתצהיר טענו כך העדים, אולם העד עידן ריימונד העיד בפנינו כי הוא עצמו חתם על הסכם העבודה שלו ביום 4/2/09, היינו לפני תחילת הקורס. וכי הוא אינו יודע לגבי שאר האנשים שהיו איתו בקורס (עמ' 8 לפרוטוקול). </w:t>
      </w:r>
    </w:p>
    <w:p w:rsidR="003578EA" w:rsidRDefault="003578EA">
      <w:pPr>
        <w:spacing w:line="360" w:lineRule="auto"/>
        <w:jc w:val="both"/>
        <w:rPr>
          <w:rFonts w:ascii="Arial" w:hAnsi="Arial"/>
          <w:noProof w:val="0"/>
          <w:rtl/>
        </w:rPr>
      </w:pPr>
    </w:p>
    <w:p w:rsidR="003578EA" w:rsidRDefault="007D501C">
      <w:pPr>
        <w:spacing w:line="360" w:lineRule="auto"/>
        <w:ind w:left="720"/>
        <w:jc w:val="both"/>
        <w:rPr>
          <w:rFonts w:ascii="Arial" w:hAnsi="Arial"/>
          <w:noProof w:val="0"/>
          <w:rtl/>
        </w:rPr>
      </w:pPr>
      <w:r>
        <w:rPr>
          <w:rFonts w:ascii="Arial" w:hAnsi="Arial" w:hint="cs"/>
          <w:noProof w:val="0"/>
          <w:rtl/>
        </w:rPr>
        <w:t xml:space="preserve">העד אדם מלול, העיד אף הוא כי חתם על הסכם העבודה לפני תחילת הקורס וכי </w:t>
      </w:r>
      <w:r>
        <w:rPr>
          <w:rFonts w:ascii="Arial" w:hAnsi="Arial" w:hint="cs"/>
          <w:b/>
          <w:bCs/>
          <w:noProof w:val="0"/>
          <w:rtl/>
        </w:rPr>
        <w:t>"אני לא יודע איך התובע חתם על החוזה בסוף הקורס"</w:t>
      </w:r>
      <w:r>
        <w:rPr>
          <w:rFonts w:ascii="Arial" w:hAnsi="Arial" w:hint="cs"/>
          <w:noProof w:val="0"/>
          <w:rtl/>
        </w:rPr>
        <w:t xml:space="preserve">. עוד העיד כי משה זיו לא החתים את העובדים על רישיון נשק בסוף הקורס, כטענת התובע, אלא רק כשהתחילו לעבוד (עמ' 9 לפרוטוקול). </w:t>
      </w:r>
    </w:p>
    <w:p w:rsidR="003578EA" w:rsidRDefault="003578EA">
      <w:pPr>
        <w:spacing w:line="360" w:lineRule="auto"/>
        <w:ind w:left="720"/>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41.</w:t>
      </w:r>
      <w:r>
        <w:rPr>
          <w:rFonts w:ascii="Arial" w:hAnsi="Arial" w:hint="cs"/>
          <w:noProof w:val="0"/>
          <w:rtl/>
        </w:rPr>
        <w:tab/>
        <w:t xml:space="preserve">קרן, העדה מטעם הנתבעת פרטה בפנינו את תהליך קליטת העובדים ועד לשיבוצם כמאבטחים במעברי הגבול. העדה ציינה כי במהלך כל תהליך המיון והקליטה, היא נפגשה עם העובדים לרבות התובע, מספר פעמים רב וליוותה אותם לאורך כל התהליך וכלשונה </w:t>
      </w:r>
      <w:r>
        <w:rPr>
          <w:rFonts w:ascii="Arial" w:hAnsi="Arial" w:hint="cs"/>
          <w:b/>
          <w:bCs/>
          <w:noProof w:val="0"/>
          <w:rtl/>
        </w:rPr>
        <w:t>"הסברתי להם יותר מפעם אחת ומדגישה במיוחד את ההתחייבות הנובעת מהעלות הרבה שאני צריכה להשקיע במהלך הקורס ובתחילתו"</w:t>
      </w:r>
      <w:r>
        <w:rPr>
          <w:rFonts w:ascii="Arial" w:hAnsi="Arial" w:hint="cs"/>
          <w:noProof w:val="0"/>
          <w:rtl/>
        </w:rPr>
        <w:t xml:space="preserve"> (עמ' 10 לפרוטוקול). </w:t>
      </w:r>
    </w:p>
    <w:p w:rsidR="003578EA" w:rsidRDefault="003578EA">
      <w:pPr>
        <w:spacing w:line="360" w:lineRule="auto"/>
        <w:ind w:left="720" w:hanging="720"/>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ab/>
        <w:t xml:space="preserve">קרן אף העידה כי נהגה להחתים את העובדים על הסכם העבודה </w:t>
      </w:r>
      <w:r>
        <w:rPr>
          <w:rFonts w:ascii="Arial" w:hAnsi="Arial" w:hint="cs"/>
          <w:b/>
          <w:bCs/>
          <w:noProof w:val="0"/>
          <w:rtl/>
        </w:rPr>
        <w:t>עם תחילת הקורס</w:t>
      </w:r>
      <w:r>
        <w:rPr>
          <w:rFonts w:ascii="Arial" w:hAnsi="Arial" w:hint="cs"/>
          <w:noProof w:val="0"/>
          <w:rtl/>
        </w:rPr>
        <w:t xml:space="preserve"> ולאחר שהסבירה להם פעם נוספת על קיומה של ההתחייבות וכי החתימה על ההסכם היא </w:t>
      </w:r>
      <w:r>
        <w:rPr>
          <w:rFonts w:ascii="Arial" w:hAnsi="Arial" w:hint="cs"/>
          <w:noProof w:val="0"/>
          <w:u w:val="single"/>
          <w:rtl/>
        </w:rPr>
        <w:t>תנאי הכרחי</w:t>
      </w:r>
      <w:r>
        <w:rPr>
          <w:rFonts w:ascii="Arial" w:hAnsi="Arial" w:hint="cs"/>
          <w:noProof w:val="0"/>
          <w:rtl/>
        </w:rPr>
        <w:t xml:space="preserve"> להשתתפות בקורס, כלשונה: </w:t>
      </w:r>
    </w:p>
    <w:p w:rsidR="003578EA" w:rsidRDefault="007D501C">
      <w:pPr>
        <w:spacing w:line="360" w:lineRule="auto"/>
        <w:ind w:left="720" w:hanging="720"/>
        <w:jc w:val="both"/>
        <w:rPr>
          <w:rFonts w:ascii="Arial" w:hAnsi="Arial"/>
          <w:noProof w:val="0"/>
          <w:rtl/>
        </w:rPr>
      </w:pPr>
      <w:r>
        <w:rPr>
          <w:rFonts w:ascii="Arial" w:hAnsi="Arial" w:hint="cs"/>
          <w:noProof w:val="0"/>
          <w:rtl/>
        </w:rPr>
        <w:tab/>
      </w:r>
      <w:r>
        <w:rPr>
          <w:rFonts w:ascii="Arial" w:hAnsi="Arial" w:hint="cs"/>
          <w:b/>
          <w:bCs/>
          <w:noProof w:val="0"/>
          <w:rtl/>
        </w:rPr>
        <w:t xml:space="preserve">"בתחילת הקורס... זה המעמד היחידי שאני מבינה שאותו חניך התקבל סופית לקורס לכן אני מחתימה אותו. מחלקת את החוזים זו פעם שנייה שאני מסבירה עוברים על הסעיפים למען הסר ספק אין חניך אחד שמתחיל את הקורס ללא חתימה על החוזה וההתחייבות שכן עלות הקורס מאוד גדולה, אני לא יכולה לאשר דברים כאלה כמו כן אני גם לא חותמת על החוזה כי מנהל הסניף הוא הסמכות היחידה לחתום על החוזים" </w:t>
      </w:r>
      <w:r>
        <w:rPr>
          <w:rFonts w:ascii="Arial" w:hAnsi="Arial" w:hint="cs"/>
          <w:noProof w:val="0"/>
          <w:rtl/>
        </w:rPr>
        <w:t xml:space="preserve">(עמ' 12 לפרוטוקול). </w:t>
      </w:r>
    </w:p>
    <w:p w:rsidR="003578EA" w:rsidRDefault="007D501C">
      <w:pPr>
        <w:spacing w:line="360" w:lineRule="auto"/>
        <w:jc w:val="both"/>
        <w:rPr>
          <w:rFonts w:ascii="Arial" w:hAnsi="Arial"/>
          <w:noProof w:val="0"/>
          <w:rtl/>
        </w:rPr>
      </w:pPr>
      <w:r>
        <w:rPr>
          <w:rFonts w:ascii="Arial" w:hAnsi="Arial" w:hint="cs"/>
          <w:noProof w:val="0"/>
          <w:rtl/>
        </w:rPr>
        <w:tab/>
      </w:r>
    </w:p>
    <w:p w:rsidR="003578EA" w:rsidRDefault="007D501C">
      <w:pPr>
        <w:spacing w:line="360" w:lineRule="auto"/>
        <w:ind w:left="720"/>
        <w:jc w:val="both"/>
        <w:rPr>
          <w:rFonts w:ascii="Arial" w:hAnsi="Arial"/>
          <w:noProof w:val="0"/>
          <w:rtl/>
        </w:rPr>
      </w:pPr>
      <w:r>
        <w:rPr>
          <w:rFonts w:ascii="Arial" w:hAnsi="Arial" w:hint="cs"/>
          <w:noProof w:val="0"/>
          <w:rtl/>
        </w:rPr>
        <w:t xml:space="preserve">עדותה של קרן היתה אמינה ומהימנה עלינו וגרסתה כי כל העובדים חתמו על החוזים בתחילת הקורס עדיפה על פני גרסת התובע לפיה חתם על הנספחים להסכם העבודה בסוף הקורס. </w:t>
      </w:r>
    </w:p>
    <w:p w:rsidR="003578EA" w:rsidRDefault="003578EA">
      <w:pPr>
        <w:spacing w:line="360" w:lineRule="auto"/>
        <w:ind w:left="720"/>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42.</w:t>
      </w:r>
      <w:r>
        <w:rPr>
          <w:rFonts w:ascii="Arial" w:hAnsi="Arial" w:hint="cs"/>
          <w:noProof w:val="0"/>
          <w:rtl/>
        </w:rPr>
        <w:tab/>
        <w:t xml:space="preserve">לא למיותר לציין כי התובע הותיר על בית הדין רושם בלתי מהימן, עדותו הייתה עדות מגמתית לאור גרסתו הבלתי עקבית ונראה כי ניסה בכל דרך להתחמק מן ההתחייבות שלקח על עצמו עם תחילת עבודתו בנתבעת. </w:t>
      </w:r>
    </w:p>
    <w:p w:rsidR="003578EA" w:rsidRDefault="003578EA">
      <w:pPr>
        <w:spacing w:line="360" w:lineRule="auto"/>
        <w:ind w:left="720" w:hanging="720"/>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43.</w:t>
      </w:r>
      <w:r>
        <w:rPr>
          <w:rFonts w:ascii="Arial" w:hAnsi="Arial" w:hint="cs"/>
          <w:noProof w:val="0"/>
          <w:rtl/>
        </w:rPr>
        <w:tab/>
        <w:t xml:space="preserve">אין מחלוקת כי לא הוצג בפנינו הסכם עבודה חתום על ידי התובע (למעט הנספחים), ועובדה זו מעוררת תמיהה דווקא באשר למהימנות גרסתו של התובע, שכן הוכח ללא ספק כי התובע היה מודע לקיומה של ההתחייבות לעבוד בנתבעת תקופת העסקה מינימאלית וכי במידה ותופסק עבודתו לפני תום תקופת ההעסקה, יחויב בתשלום עלות קורס ההכשרה, לרבות גובה הסכום לתשלום. </w:t>
      </w:r>
    </w:p>
    <w:p w:rsidR="003578EA" w:rsidRDefault="003578EA">
      <w:pPr>
        <w:spacing w:line="360" w:lineRule="auto"/>
        <w:ind w:left="720" w:hanging="720"/>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44.</w:t>
      </w:r>
      <w:r>
        <w:rPr>
          <w:rFonts w:ascii="Arial" w:hAnsi="Arial" w:hint="cs"/>
          <w:noProof w:val="0"/>
          <w:rtl/>
        </w:rPr>
        <w:tab/>
        <w:t>היינו, התובע היה מודע למשמעות ההסכם ולהשלכותיו.</w:t>
      </w:r>
    </w:p>
    <w:p w:rsidR="003578EA" w:rsidRDefault="003578EA">
      <w:pPr>
        <w:spacing w:line="360" w:lineRule="auto"/>
        <w:ind w:left="720" w:hanging="720"/>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45.</w:t>
      </w:r>
      <w:r>
        <w:rPr>
          <w:rFonts w:ascii="Arial" w:hAnsi="Arial" w:hint="cs"/>
          <w:noProof w:val="0"/>
          <w:rtl/>
        </w:rPr>
        <w:tab/>
        <w:t xml:space="preserve">בנסיבות אלה מקובלת עלינו גרסת הנתבעת, כי התובע לא חתם בפועל על הסכם העבודה מחמת טעות של הנתבעת בלבד. העובדה כי החל לעבוד אצל הנתבעת, בהתאם לתנאי ההעסקה שקבעה, מלמדת על גמירות דעתו והסכמתו להתחייבות לסעיף השיפוי. בהקשר זה יצוין כי מהסכם העבודה עולה כחוט השני ההשקה שבין ההתחייבות לתקופת העסקה מינימאלית לבין הסכמת הנתבעת לקבל את התובע לעבודה ולשלוח אותו לקורס הכשרה על חשבונה. מסעיף 3 (ו) להסכם, התובע ידע כי עלות ההכשרה עמדה על סך של כ-25,000 ₪ ומשכאן שההתחייבות כוללת גם סכום קצוב. </w:t>
      </w:r>
    </w:p>
    <w:p w:rsidR="003578EA" w:rsidRDefault="003578EA">
      <w:pPr>
        <w:spacing w:line="360" w:lineRule="auto"/>
        <w:ind w:left="720" w:hanging="720"/>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46.</w:t>
      </w:r>
      <w:r>
        <w:rPr>
          <w:rFonts w:ascii="Arial" w:hAnsi="Arial" w:hint="cs"/>
          <w:noProof w:val="0"/>
          <w:rtl/>
        </w:rPr>
        <w:tab/>
        <w:t xml:space="preserve">לפיכך, בהתקיים התנאים הקבועים </w:t>
      </w:r>
      <w:hyperlink r:id="rId22" w:history="1">
        <w:r w:rsidR="00CA3E63" w:rsidRPr="00CA3E63">
          <w:rPr>
            <w:rFonts w:ascii="Arial" w:hAnsi="Arial"/>
            <w:noProof w:val="0"/>
            <w:color w:val="0000FF"/>
            <w:u w:val="single"/>
            <w:rtl/>
          </w:rPr>
          <w:t>בסעיף 25</w:t>
        </w:r>
      </w:hyperlink>
      <w:r>
        <w:rPr>
          <w:rFonts w:ascii="Arial" w:hAnsi="Arial" w:hint="cs"/>
          <w:noProof w:val="0"/>
          <w:rtl/>
        </w:rPr>
        <w:t xml:space="preserve"> ל</w:t>
      </w:r>
      <w:hyperlink r:id="rId23" w:history="1">
        <w:r w:rsidR="004D4F2A" w:rsidRPr="004D4F2A">
          <w:rPr>
            <w:rStyle w:val="Hyperlink"/>
            <w:rFonts w:ascii="Arial" w:hAnsi="Arial"/>
            <w:noProof w:val="0"/>
            <w:rtl/>
          </w:rPr>
          <w:t>חוק הגנת השכר</w:t>
        </w:r>
      </w:hyperlink>
      <w:r>
        <w:rPr>
          <w:rFonts w:ascii="Arial" w:hAnsi="Arial" w:hint="cs"/>
          <w:noProof w:val="0"/>
          <w:rtl/>
        </w:rPr>
        <w:t xml:space="preserve">, יש לקבוע כי ההתחייבות בהסכם העבודה תקפה. </w:t>
      </w:r>
    </w:p>
    <w:p w:rsidR="003578EA" w:rsidRDefault="003578EA">
      <w:pPr>
        <w:spacing w:line="360" w:lineRule="auto"/>
        <w:ind w:left="720" w:hanging="720"/>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47.</w:t>
      </w:r>
      <w:r>
        <w:rPr>
          <w:rFonts w:ascii="Arial" w:hAnsi="Arial" w:hint="cs"/>
          <w:noProof w:val="0"/>
          <w:rtl/>
        </w:rPr>
        <w:tab/>
        <w:t xml:space="preserve">עוד נוסיף ונציין כי התובע טען, אם כי בלשון רפה כי התפטר מעבודתו בנסיבות מוצדקות, אשר אין בהן לחייבו בתשלום הפיצוי המוסכם, אולם גם טענה זו יש לדחות. התובע טען כי הובטח לו שיקבל שכר שעתי בגובה של 40 ₪ ואילו בהמשך התברר לו כי שכרו השעתי עומד על סך של כ-32 ₪ בבלד ומטעם זה התפטר מעבודתו. התובע העיד בעניין זה כי בתחילה סרב לחתום על נספח א', אך בפועל חתם עליו לאחר שהובטח לו כי שכרו השעתי יעלה. </w:t>
      </w:r>
    </w:p>
    <w:p w:rsidR="003578EA" w:rsidRDefault="003578EA">
      <w:pPr>
        <w:spacing w:line="360" w:lineRule="auto"/>
        <w:ind w:left="720" w:hanging="720"/>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48.</w:t>
      </w:r>
      <w:r>
        <w:rPr>
          <w:rFonts w:ascii="Arial" w:hAnsi="Arial" w:hint="cs"/>
          <w:noProof w:val="0"/>
          <w:rtl/>
        </w:rPr>
        <w:tab/>
        <w:t xml:space="preserve">יחד עם זאת, אין חולק כי בנספח א' עליו חתם התובע, צוין מפורשות כי שכרו השעתי יעמוד על שכר יסוד בסך של 28 ₪ + תוספות שונות בסך של 5 ₪ ובסך הכל 33 ₪ לשעה. טענתו כי סרב לחתום על ההסכם בשל גובה השכר כשבסופו של יום חתם על ההסכם בו צוין אותו גובה שכר הינה טענה בעל פה בניגוד להסכם בכתב ואין לקבלה. כמו כן מדובר בטענה בלתי הגיונית וגרסתה של הנתבעת בעניין זה עדיפה. </w:t>
      </w:r>
    </w:p>
    <w:p w:rsidR="003578EA" w:rsidRDefault="003578EA">
      <w:pPr>
        <w:spacing w:line="360" w:lineRule="auto"/>
        <w:ind w:left="720" w:hanging="720"/>
        <w:jc w:val="both"/>
        <w:rPr>
          <w:rFonts w:ascii="Arial" w:hAnsi="Arial"/>
          <w:noProof w:val="0"/>
          <w:rtl/>
        </w:rPr>
      </w:pPr>
    </w:p>
    <w:p w:rsidR="003578EA" w:rsidRDefault="007D501C">
      <w:pPr>
        <w:spacing w:line="360" w:lineRule="auto"/>
        <w:ind w:left="720"/>
        <w:jc w:val="both"/>
        <w:rPr>
          <w:rFonts w:ascii="Arial" w:hAnsi="Arial"/>
          <w:noProof w:val="0"/>
          <w:rtl/>
        </w:rPr>
      </w:pPr>
      <w:r>
        <w:rPr>
          <w:rFonts w:ascii="Arial" w:hAnsi="Arial" w:hint="cs"/>
          <w:noProof w:val="0"/>
          <w:rtl/>
        </w:rPr>
        <w:t xml:space="preserve">מנהל סניף הדרום בנתבעת, רפי דיין העיד בעניין זה כי לאחר שהתובע החל לעבוד במעברי הגבול, ביקש להשוות את תנאי שכרו לאלה של המאבטחים הוותיקים בנתבעת, ביחד עם קבוצת עובדים נוספים וכשהנתבעת סירבה לכך התפטר מעבודתו. היינו, התובע עם </w:t>
      </w:r>
      <w:r>
        <w:rPr>
          <w:rFonts w:ascii="Arial" w:hAnsi="Arial" w:hint="cs"/>
          <w:noProof w:val="0"/>
          <w:rtl/>
        </w:rPr>
        <w:lastRenderedPageBreak/>
        <w:t xml:space="preserve">חתימתו על נספח א'-  הסכים לגובה השכר שפורט בו. לא הוכח ולו בראשית ראייה כי הובטח לתובע שכר שעתי בסך של 40 ₪ כפי שטען. </w:t>
      </w:r>
      <w:r>
        <w:rPr>
          <w:rFonts w:ascii="Arial" w:hAnsi="Arial" w:hint="cs"/>
          <w:noProof w:val="0"/>
          <w:rtl/>
        </w:rPr>
        <w:tab/>
      </w:r>
    </w:p>
    <w:p w:rsidR="003578EA" w:rsidRDefault="003578EA">
      <w:pPr>
        <w:spacing w:line="360" w:lineRule="auto"/>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49.</w:t>
      </w:r>
      <w:r>
        <w:rPr>
          <w:rFonts w:ascii="Arial" w:hAnsi="Arial" w:hint="cs"/>
          <w:noProof w:val="0"/>
          <w:rtl/>
        </w:rPr>
        <w:tab/>
        <w:t xml:space="preserve">לפיכך לא ניתן לקבוע כי התובע התפטר מעבודתו בשל הרעה מוחשית בתנאי העסקתו או בשל נסיבות אחרות שהצדיקו התפטרותו. משכך אף לא ניתן לקבוע כי יש בעילה להתפטרותו בכדי לאיין תוקפה של ההתחייבות לתשלום הפיצוי המוסכם. </w:t>
      </w:r>
    </w:p>
    <w:p w:rsidR="003578EA" w:rsidRDefault="003578EA">
      <w:pPr>
        <w:spacing w:line="360" w:lineRule="auto"/>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50.</w:t>
      </w:r>
      <w:r>
        <w:rPr>
          <w:rFonts w:ascii="Arial" w:hAnsi="Arial" w:hint="cs"/>
          <w:noProof w:val="0"/>
          <w:rtl/>
        </w:rPr>
        <w:tab/>
        <w:t xml:space="preserve">לאור כל האמור לעיל, המסקנה המתבקשת היא כי התחייבות התובע תקפה אף אם לא חתם עליה בפועל ולכן לאור האמור בהסכם, הנתבעת היתה רשאית לקזז את שכרו של התובע ובסך של 5,412 ₪ מסכום עלות ההכשרה. </w:t>
      </w:r>
    </w:p>
    <w:p w:rsidR="003578EA" w:rsidRDefault="003578EA">
      <w:pPr>
        <w:spacing w:line="360" w:lineRule="auto"/>
        <w:jc w:val="both"/>
        <w:rPr>
          <w:rFonts w:ascii="Arial" w:hAnsi="Arial"/>
          <w:noProof w:val="0"/>
          <w:rtl/>
        </w:rPr>
      </w:pPr>
    </w:p>
    <w:p w:rsidR="003578EA" w:rsidRDefault="007D501C">
      <w:pPr>
        <w:spacing w:line="360" w:lineRule="auto"/>
        <w:jc w:val="both"/>
        <w:rPr>
          <w:rFonts w:ascii="Arial" w:hAnsi="Arial"/>
          <w:noProof w:val="0"/>
          <w:rtl/>
        </w:rPr>
      </w:pPr>
      <w:r>
        <w:rPr>
          <w:rFonts w:ascii="Arial" w:hAnsi="Arial" w:hint="cs"/>
          <w:noProof w:val="0"/>
          <w:rtl/>
        </w:rPr>
        <w:t>51.</w:t>
      </w:r>
      <w:r>
        <w:rPr>
          <w:rFonts w:ascii="Arial" w:hAnsi="Arial" w:hint="cs"/>
          <w:noProof w:val="0"/>
          <w:rtl/>
        </w:rPr>
        <w:tab/>
      </w:r>
      <w:r>
        <w:rPr>
          <w:rFonts w:ascii="Arial" w:hAnsi="Arial" w:hint="cs"/>
          <w:b/>
          <w:bCs/>
          <w:noProof w:val="0"/>
          <w:rtl/>
        </w:rPr>
        <w:t xml:space="preserve">לפיכך, דין תביעת התובע לתשלום שכר עבודה </w:t>
      </w:r>
      <w:r>
        <w:rPr>
          <w:rFonts w:ascii="Arial" w:hAnsi="Arial"/>
          <w:b/>
          <w:bCs/>
          <w:noProof w:val="0"/>
          <w:rtl/>
        </w:rPr>
        <w:t>–</w:t>
      </w:r>
      <w:r>
        <w:rPr>
          <w:rFonts w:ascii="Arial" w:hAnsi="Arial" w:hint="cs"/>
          <w:b/>
          <w:bCs/>
          <w:noProof w:val="0"/>
          <w:rtl/>
        </w:rPr>
        <w:t xml:space="preserve"> נדחית.</w:t>
      </w:r>
      <w:r>
        <w:rPr>
          <w:rFonts w:ascii="Arial" w:hAnsi="Arial" w:hint="cs"/>
          <w:noProof w:val="0"/>
          <w:rtl/>
        </w:rPr>
        <w:t xml:space="preserve"> </w:t>
      </w:r>
    </w:p>
    <w:p w:rsidR="003578EA" w:rsidRDefault="003578EA">
      <w:pPr>
        <w:spacing w:line="360" w:lineRule="auto"/>
        <w:jc w:val="both"/>
        <w:rPr>
          <w:rFonts w:ascii="Arial" w:hAnsi="Arial"/>
          <w:noProof w:val="0"/>
          <w:rtl/>
        </w:rPr>
      </w:pPr>
    </w:p>
    <w:p w:rsidR="003578EA" w:rsidRDefault="003578EA">
      <w:pPr>
        <w:spacing w:line="360" w:lineRule="auto"/>
        <w:jc w:val="both"/>
        <w:rPr>
          <w:rFonts w:ascii="Arial" w:hAnsi="Arial"/>
          <w:noProof w:val="0"/>
          <w:rtl/>
        </w:rPr>
      </w:pPr>
    </w:p>
    <w:p w:rsidR="003578EA" w:rsidRDefault="003578EA">
      <w:pPr>
        <w:spacing w:line="360" w:lineRule="auto"/>
        <w:jc w:val="both"/>
        <w:rPr>
          <w:rFonts w:ascii="Arial" w:hAnsi="Arial"/>
          <w:noProof w:val="0"/>
          <w:rtl/>
        </w:rPr>
      </w:pPr>
    </w:p>
    <w:p w:rsidR="003578EA" w:rsidRDefault="003578EA">
      <w:pPr>
        <w:spacing w:line="360" w:lineRule="auto"/>
        <w:jc w:val="both"/>
        <w:rPr>
          <w:rFonts w:ascii="Arial" w:hAnsi="Arial"/>
          <w:noProof w:val="0"/>
          <w:rtl/>
        </w:rPr>
      </w:pPr>
    </w:p>
    <w:p w:rsidR="003578EA" w:rsidRDefault="007D501C">
      <w:pPr>
        <w:spacing w:line="360" w:lineRule="auto"/>
        <w:jc w:val="both"/>
        <w:rPr>
          <w:rFonts w:ascii="Arial" w:hAnsi="Arial"/>
          <w:noProof w:val="0"/>
          <w:rtl/>
        </w:rPr>
      </w:pPr>
      <w:r>
        <w:rPr>
          <w:rFonts w:ascii="Arial" w:hAnsi="Arial" w:hint="cs"/>
          <w:b/>
          <w:bCs/>
          <w:noProof w:val="0"/>
          <w:u w:val="single"/>
          <w:rtl/>
        </w:rPr>
        <w:t xml:space="preserve">התביעה שכנגד </w:t>
      </w:r>
      <w:r>
        <w:rPr>
          <w:rFonts w:ascii="Arial" w:hAnsi="Arial"/>
          <w:b/>
          <w:bCs/>
          <w:noProof w:val="0"/>
          <w:u w:val="single"/>
          <w:rtl/>
        </w:rPr>
        <w:t>–</w:t>
      </w:r>
      <w:r>
        <w:rPr>
          <w:rFonts w:ascii="Arial" w:hAnsi="Arial" w:hint="cs"/>
          <w:b/>
          <w:bCs/>
          <w:noProof w:val="0"/>
          <w:u w:val="single"/>
          <w:rtl/>
        </w:rPr>
        <w:t xml:space="preserve"> תשלום הפיצוי המוסכם</w:t>
      </w:r>
    </w:p>
    <w:p w:rsidR="003578EA" w:rsidRDefault="003578EA">
      <w:pPr>
        <w:spacing w:line="360" w:lineRule="auto"/>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52.</w:t>
      </w:r>
      <w:r>
        <w:rPr>
          <w:rFonts w:ascii="Arial" w:hAnsi="Arial" w:hint="cs"/>
          <w:noProof w:val="0"/>
          <w:rtl/>
        </w:rPr>
        <w:tab/>
        <w:t xml:space="preserve"> הנתבעת טענה בכתב התביעה שכנגד כי על התובע לשלם לה בגין עלות ההכשרה סך של 23,931 ₪ באופן יחסי לתקופת עבודה בת חודש וחצי. הנתבעת ציינה בכתב התביעה שכנגד כי עלות קורס ההכשרה מורכב מסך של 650 ₪ ליום בתוספת מע"מ * 20 ימים ובסך של 15,015 ₪. כן ציינה גובה עלויות המס ששילמה, הוצאות בדבר בדיקות רפואיות, מבחני כושר ומבחני התאמה שונים וכן עלויות חיפוש וקליטת עובד חדש ואף תשלום שעות נוספות לעובדים הקיימים. התובעת צירפה לתביעתה חשבוניות, דו"חות ריכוז תשלומים וקבלות שונות. </w:t>
      </w:r>
    </w:p>
    <w:p w:rsidR="003578EA" w:rsidRDefault="003578EA">
      <w:pPr>
        <w:spacing w:line="360" w:lineRule="auto"/>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53.</w:t>
      </w:r>
      <w:r>
        <w:rPr>
          <w:rFonts w:ascii="Arial" w:hAnsi="Arial" w:hint="cs"/>
          <w:noProof w:val="0"/>
          <w:rtl/>
        </w:rPr>
        <w:tab/>
        <w:t>נקודת המוצא המשפטית היא, כי ככלל, בתי הדין לעבודה נותנים תוקף לתנאים אשר נקבעו בחוזה העבודה האישי וזאת מכח עקרון חופש החוזים. אולם למותר לציין כי על חופש החוזים מוטלים הגבלות, הן מכוח הדין הכללי והן מכוח דיני העבודה, זאת במקרים שבהם תנאי הכלול בחוזה העבודה נוגד הוראות חקיקה או את תקנת הציבור (</w:t>
      </w:r>
      <w:hyperlink r:id="rId24" w:history="1">
        <w:r w:rsidR="004D4F2A" w:rsidRPr="004D4F2A">
          <w:rPr>
            <w:rStyle w:val="Hyperlink"/>
            <w:rFonts w:ascii="Arial" w:hAnsi="Arial"/>
            <w:noProof w:val="0"/>
            <w:rtl/>
          </w:rPr>
          <w:t>ע"ע 292/99</w:t>
        </w:r>
      </w:hyperlink>
      <w:r>
        <w:rPr>
          <w:rFonts w:ascii="Arial" w:hAnsi="Arial" w:hint="cs"/>
          <w:noProof w:val="0"/>
          <w:rtl/>
        </w:rPr>
        <w:t xml:space="preserve"> </w:t>
      </w:r>
      <w:r>
        <w:rPr>
          <w:rFonts w:ascii="Arial" w:hAnsi="Arial" w:hint="cs"/>
          <w:b/>
          <w:bCs/>
          <w:noProof w:val="0"/>
          <w:rtl/>
        </w:rPr>
        <w:t>עמיחי נ' חברת יוסי גולדהמר בע"מ</w:t>
      </w:r>
      <w:r>
        <w:rPr>
          <w:rFonts w:ascii="Arial" w:hAnsi="Arial" w:hint="cs"/>
          <w:noProof w:val="0"/>
          <w:rtl/>
        </w:rPr>
        <w:t xml:space="preserve">, פד"ע ל"ה, 204) (להלן: </w:t>
      </w:r>
      <w:r>
        <w:rPr>
          <w:rFonts w:ascii="Arial" w:hAnsi="Arial" w:hint="cs"/>
          <w:b/>
          <w:bCs/>
          <w:noProof w:val="0"/>
          <w:rtl/>
        </w:rPr>
        <w:t>"פרשת עמיחי"</w:t>
      </w:r>
      <w:r>
        <w:rPr>
          <w:rFonts w:ascii="Arial" w:hAnsi="Arial" w:hint="cs"/>
          <w:noProof w:val="0"/>
          <w:rtl/>
        </w:rPr>
        <w:t>)</w:t>
      </w:r>
    </w:p>
    <w:p w:rsidR="003578EA" w:rsidRDefault="003578EA">
      <w:pPr>
        <w:spacing w:line="360" w:lineRule="auto"/>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54.</w:t>
      </w:r>
      <w:r>
        <w:rPr>
          <w:rFonts w:ascii="Arial" w:hAnsi="Arial" w:hint="cs"/>
          <w:noProof w:val="0"/>
          <w:rtl/>
        </w:rPr>
        <w:tab/>
        <w:t xml:space="preserve">בפרשת עמיחי נדון מקרה בו עובד נשלח לקורס על חשבון המעסיק וכתנאי להשתתפותו בקורס חתם על כתב התחייבות לפיו במידה ויעזוב את העבודה לא יתחרה במעסיק במשך שנים עשר חודשים. הנשיא אדלר הסביר, כי כאשר עובד נשלח לקורס על חשבון המעסיק והעובד עוזב את מקום העבודה במהלך הקורס או זמן קצר לאחר מכן, יכול המעסיק להתנות את השתתפות העובד בקורס, בכך שהעובד ישיב למעסיק את עלות הקורס ושכר העבודה ששולם לעובד בזמן השתתפות הקורס, בכפוף למבחן הסבירות. דברים אלה נאמרו </w:t>
      </w:r>
      <w:r>
        <w:rPr>
          <w:rFonts w:ascii="Arial" w:hAnsi="Arial" w:hint="cs"/>
          <w:noProof w:val="0"/>
          <w:rtl/>
        </w:rPr>
        <w:lastRenderedPageBreak/>
        <w:t xml:space="preserve">בהתייחס להגבלת עיסוק של עובד. קל וחומר כאשר מדובר, כמו בענייננו, בפיצוי מוסכם ולא בהגבלת עיסוק. </w:t>
      </w:r>
    </w:p>
    <w:p w:rsidR="003578EA" w:rsidRDefault="003578EA">
      <w:pPr>
        <w:spacing w:line="360" w:lineRule="auto"/>
        <w:ind w:left="720" w:hanging="720"/>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55.</w:t>
      </w:r>
      <w:r>
        <w:rPr>
          <w:rFonts w:ascii="Arial" w:hAnsi="Arial" w:hint="cs"/>
          <w:noProof w:val="0"/>
          <w:rtl/>
        </w:rPr>
        <w:tab/>
        <w:t xml:space="preserve">מכאן, שאין כל מניעה שהמעביד יממן לעובדים קורס הכשרה מקצועית בתחילת עבודתם תמורת התחייבות להעסיקם בזמן מוגדר. כאשר אותם עובדים מתפטרים לאחר תקופה קצרה זכאי המעסיק לחייבם בתשלום עלות הקורס </w:t>
      </w:r>
      <w:r>
        <w:rPr>
          <w:rFonts w:ascii="Arial" w:hAnsi="Arial" w:hint="cs"/>
          <w:noProof w:val="0"/>
          <w:u w:val="single"/>
          <w:rtl/>
        </w:rPr>
        <w:t>ובלבד שהעלות היא ביחס נאות לסכום החוב</w:t>
      </w:r>
      <w:r>
        <w:rPr>
          <w:rFonts w:ascii="Arial" w:hAnsi="Arial" w:hint="cs"/>
          <w:noProof w:val="0"/>
          <w:rtl/>
        </w:rPr>
        <w:t xml:space="preserve"> (</w:t>
      </w:r>
      <w:hyperlink r:id="rId25" w:history="1">
        <w:r w:rsidR="004D4F2A" w:rsidRPr="004D4F2A">
          <w:rPr>
            <w:rStyle w:val="Hyperlink"/>
            <w:rFonts w:ascii="Arial" w:hAnsi="Arial"/>
            <w:noProof w:val="0"/>
            <w:rtl/>
          </w:rPr>
          <w:t>ע"ע 1137/04</w:t>
        </w:r>
      </w:hyperlink>
      <w:r>
        <w:rPr>
          <w:rFonts w:ascii="Arial" w:hAnsi="Arial" w:hint="cs"/>
          <w:noProof w:val="0"/>
          <w:rtl/>
        </w:rPr>
        <w:t xml:space="preserve"> </w:t>
      </w:r>
      <w:r>
        <w:rPr>
          <w:rFonts w:ascii="Arial" w:hAnsi="Arial" w:hint="cs"/>
          <w:b/>
          <w:bCs/>
          <w:noProof w:val="0"/>
          <w:rtl/>
        </w:rPr>
        <w:t>יואב כהנא נ' מעוז חברה לביטוח בע"מ,</w:t>
      </w:r>
      <w:r>
        <w:rPr>
          <w:rFonts w:ascii="Arial" w:hAnsi="Arial" w:hint="cs"/>
          <w:noProof w:val="0"/>
          <w:rtl/>
        </w:rPr>
        <w:t xml:space="preserve"> פס"ד מיום 16.5.05).</w:t>
      </w:r>
    </w:p>
    <w:p w:rsidR="003578EA" w:rsidRDefault="003578EA">
      <w:pPr>
        <w:spacing w:line="360" w:lineRule="auto"/>
        <w:ind w:left="720" w:hanging="720"/>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56.</w:t>
      </w:r>
      <w:r>
        <w:rPr>
          <w:rFonts w:ascii="Arial" w:hAnsi="Arial" w:hint="cs"/>
          <w:noProof w:val="0"/>
          <w:rtl/>
        </w:rPr>
        <w:tab/>
        <w:t>באשר לסבירות סכום החוב, נאמר ב</w:t>
      </w:r>
      <w:r w:rsidR="004D4F2A" w:rsidRPr="00CA3E63">
        <w:rPr>
          <w:rFonts w:ascii="Arial" w:hAnsi="Arial"/>
          <w:noProof w:val="0"/>
          <w:rtl/>
        </w:rPr>
        <w:t>חוק החוזים</w:t>
      </w:r>
      <w:r w:rsidRPr="00143CBD">
        <w:rPr>
          <w:rFonts w:ascii="Arial" w:hAnsi="Arial"/>
          <w:noProof w:val="0"/>
          <w:color w:val="000000"/>
          <w:rtl/>
        </w:rPr>
        <w:t xml:space="preserve"> תרופות</w:t>
      </w:r>
      <w:r>
        <w:rPr>
          <w:rFonts w:ascii="Arial" w:hAnsi="Arial" w:hint="cs"/>
          <w:noProof w:val="0"/>
          <w:rtl/>
        </w:rPr>
        <w:t xml:space="preserve"> בשל הפרת חוזים,תשל"א </w:t>
      </w:r>
      <w:r>
        <w:rPr>
          <w:rFonts w:ascii="Arial" w:hAnsi="Arial"/>
          <w:noProof w:val="0"/>
          <w:rtl/>
        </w:rPr>
        <w:t>–</w:t>
      </w:r>
      <w:r w:rsidR="00CA3E63">
        <w:rPr>
          <w:rFonts w:ascii="Arial" w:hAnsi="Arial" w:hint="cs"/>
          <w:noProof w:val="0"/>
          <w:rtl/>
        </w:rPr>
        <w:t xml:space="preserve"> 1971, סעיף </w:t>
      </w:r>
      <w:hyperlink r:id="rId26" w:history="1">
        <w:r w:rsidR="00CA3E63" w:rsidRPr="00CA3E63">
          <w:rPr>
            <w:rFonts w:ascii="Arial" w:hAnsi="Arial"/>
            <w:noProof w:val="0"/>
            <w:color w:val="0000FF"/>
            <w:u w:val="single"/>
            <w:rtl/>
          </w:rPr>
          <w:t>15(א)</w:t>
        </w:r>
      </w:hyperlink>
      <w:r w:rsidR="00CA3E63">
        <w:rPr>
          <w:rFonts w:ascii="Arial" w:hAnsi="Arial" w:hint="cs"/>
          <w:noProof w:val="0"/>
          <w:rtl/>
        </w:rPr>
        <w:t xml:space="preserve"> </w:t>
      </w:r>
      <w:r>
        <w:rPr>
          <w:rFonts w:ascii="Arial" w:hAnsi="Arial" w:hint="cs"/>
          <w:noProof w:val="0"/>
          <w:rtl/>
        </w:rPr>
        <w:t xml:space="preserve">: </w:t>
      </w:r>
    </w:p>
    <w:p w:rsidR="003578EA" w:rsidRDefault="003578EA">
      <w:pPr>
        <w:spacing w:line="360" w:lineRule="auto"/>
        <w:ind w:left="720" w:hanging="720"/>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ab/>
      </w:r>
      <w:r>
        <w:rPr>
          <w:rFonts w:ascii="Arial" w:hAnsi="Arial" w:hint="cs"/>
          <w:b/>
          <w:bCs/>
          <w:noProof w:val="0"/>
          <w:rtl/>
        </w:rPr>
        <w:t>"הסכימו הצדדים מראש על שיעור פיצויים (להלן: "פצויים מוסכמים") יהיו הפיצויים כמוסכם, ללא הוכחת נזק; אולם בית המשפט רשאי להפחיתם אם מצא שהפיצויים נקבעו ללא כל יחס סביר לנזק שניתן לראותו מראש בעת כריתת החוזה כתוצאה מסתברת של ההפרה".</w:t>
      </w:r>
    </w:p>
    <w:p w:rsidR="003578EA" w:rsidRDefault="003578EA">
      <w:pPr>
        <w:spacing w:line="360" w:lineRule="auto"/>
        <w:ind w:left="720" w:hanging="720"/>
        <w:jc w:val="both"/>
        <w:rPr>
          <w:rFonts w:ascii="Arial" w:hAnsi="Arial"/>
          <w:noProof w:val="0"/>
          <w:rtl/>
        </w:rPr>
      </w:pPr>
    </w:p>
    <w:p w:rsidR="003578EA" w:rsidRDefault="007D501C">
      <w:pPr>
        <w:spacing w:line="360" w:lineRule="auto"/>
        <w:ind w:left="720"/>
        <w:jc w:val="both"/>
        <w:rPr>
          <w:rFonts w:ascii="Arial" w:hAnsi="Arial"/>
          <w:noProof w:val="0"/>
          <w:rtl/>
        </w:rPr>
      </w:pPr>
      <w:r>
        <w:rPr>
          <w:rFonts w:ascii="Arial" w:hAnsi="Arial" w:hint="cs"/>
          <w:noProof w:val="0"/>
          <w:rtl/>
        </w:rPr>
        <w:t xml:space="preserve">בפסיקת בית המשפט נקבע כי סמכותו של בית המשפט, ובית הדין בכלל זאת, להפחית את הפיצוי המוסכם, תעשה: </w:t>
      </w:r>
    </w:p>
    <w:p w:rsidR="003578EA" w:rsidRDefault="003578EA">
      <w:pPr>
        <w:spacing w:line="360" w:lineRule="auto"/>
        <w:ind w:left="720" w:hanging="720"/>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ab/>
      </w:r>
      <w:r>
        <w:rPr>
          <w:rFonts w:ascii="Arial" w:hAnsi="Arial" w:hint="cs"/>
          <w:b/>
          <w:bCs/>
          <w:noProof w:val="0"/>
          <w:rtl/>
        </w:rPr>
        <w:t>"רק במקרה חריג בו מצא בית המשפט העדר "כל יחס סביר" בין אותו פיצוי לבין הנזק שניתן היה לזהותו מראש. המילה "כל" הודגשה על ידי, היא הנותנת שהתערבותו של בית המשפט בפיצוי המוסכם היא מצומצמת ונדירה, כל עוד קיים יחס סביר כלשהו, ולו גם דחוק, משאירים את הפיצוי המוסכם בתוקפו".</w:t>
      </w:r>
    </w:p>
    <w:p w:rsidR="003578EA" w:rsidRDefault="007D501C">
      <w:pPr>
        <w:spacing w:line="360" w:lineRule="auto"/>
        <w:ind w:left="720" w:hanging="720"/>
        <w:jc w:val="both"/>
        <w:rPr>
          <w:rFonts w:ascii="Arial" w:hAnsi="Arial"/>
          <w:noProof w:val="0"/>
          <w:rtl/>
        </w:rPr>
      </w:pPr>
      <w:r>
        <w:rPr>
          <w:rFonts w:ascii="Arial" w:hAnsi="Arial" w:hint="cs"/>
          <w:noProof w:val="0"/>
          <w:rtl/>
        </w:rPr>
        <w:tab/>
        <w:t>(</w:t>
      </w:r>
      <w:hyperlink r:id="rId27" w:history="1">
        <w:r w:rsidR="004D4F2A" w:rsidRPr="004D4F2A">
          <w:rPr>
            <w:rStyle w:val="Hyperlink"/>
            <w:rFonts w:ascii="Arial" w:hAnsi="Arial"/>
            <w:noProof w:val="0"/>
            <w:rtl/>
          </w:rPr>
          <w:t>ע"א 300/77 דליה רוזנר נ' בניני ט.ל.מ חברה לבניין ופיתוח בע"מ, פ"ד לב</w:t>
        </w:r>
      </w:hyperlink>
      <w:r>
        <w:rPr>
          <w:rFonts w:ascii="Arial" w:hAnsi="Arial" w:hint="cs"/>
          <w:noProof w:val="0"/>
          <w:rtl/>
        </w:rPr>
        <w:t xml:space="preserve"> (3) 686, וכן פסה"ד בעניין </w:t>
      </w:r>
      <w:hyperlink r:id="rId28" w:history="1">
        <w:r w:rsidR="004D4F2A" w:rsidRPr="004D4F2A">
          <w:rPr>
            <w:rStyle w:val="Hyperlink"/>
            <w:rFonts w:ascii="Arial" w:hAnsi="Arial"/>
            <w:noProof w:val="0"/>
            <w:rtl/>
          </w:rPr>
          <w:t>דמ (ת"א) 6662/00</w:t>
        </w:r>
      </w:hyperlink>
      <w:r>
        <w:rPr>
          <w:rFonts w:ascii="Arial" w:hAnsi="Arial" w:hint="cs"/>
          <w:noProof w:val="0"/>
          <w:rtl/>
        </w:rPr>
        <w:t xml:space="preserve"> </w:t>
      </w:r>
      <w:r>
        <w:rPr>
          <w:rFonts w:ascii="Arial" w:hAnsi="Arial" w:hint="cs"/>
          <w:b/>
          <w:bCs/>
          <w:noProof w:val="0"/>
          <w:rtl/>
        </w:rPr>
        <w:t>בלום גיל נ' קומטק בע"מ"</w:t>
      </w:r>
      <w:r>
        <w:rPr>
          <w:rFonts w:ascii="Arial" w:hAnsi="Arial" w:hint="cs"/>
          <w:noProof w:val="0"/>
          <w:rtl/>
        </w:rPr>
        <w:t xml:space="preserve"> ניתן ביום 29/7/2011; </w:t>
      </w:r>
      <w:r w:rsidRPr="00143CBD">
        <w:rPr>
          <w:rFonts w:ascii="Arial" w:hAnsi="Arial"/>
          <w:noProof w:val="0"/>
          <w:color w:val="000000"/>
          <w:rtl/>
        </w:rPr>
        <w:t xml:space="preserve">דב"ע </w:t>
      </w:r>
      <w:hyperlink r:id="rId29" w:history="1">
        <w:r w:rsidR="00C9652D" w:rsidRPr="00C9652D">
          <w:rPr>
            <w:rFonts w:ascii="Arial" w:hAnsi="Arial"/>
            <w:noProof w:val="0"/>
            <w:color w:val="0000FF"/>
            <w:u w:val="single"/>
            <w:rtl/>
          </w:rPr>
          <w:t xml:space="preserve">נה/3-188 </w:t>
        </w:r>
      </w:hyperlink>
      <w:r>
        <w:rPr>
          <w:rFonts w:ascii="Arial" w:hAnsi="Arial" w:hint="cs"/>
          <w:noProof w:val="0"/>
          <w:rtl/>
        </w:rPr>
        <w:t xml:space="preserve"> </w:t>
      </w:r>
      <w:r>
        <w:rPr>
          <w:rFonts w:ascii="Arial" w:hAnsi="Arial" w:hint="cs"/>
          <w:b/>
          <w:bCs/>
          <w:noProof w:val="0"/>
          <w:rtl/>
        </w:rPr>
        <w:t>ערן גיל נ' בטחון אזרחי בע"מ</w:t>
      </w:r>
      <w:r>
        <w:rPr>
          <w:rFonts w:ascii="Arial" w:hAnsi="Arial" w:hint="cs"/>
          <w:noProof w:val="0"/>
          <w:rtl/>
        </w:rPr>
        <w:t xml:space="preserve">, עבודה ארצי כט (3) 111). </w:t>
      </w:r>
    </w:p>
    <w:p w:rsidR="003578EA" w:rsidRDefault="003578EA">
      <w:pPr>
        <w:spacing w:line="360" w:lineRule="auto"/>
        <w:ind w:left="720" w:hanging="720"/>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57.</w:t>
      </w:r>
      <w:r>
        <w:rPr>
          <w:rFonts w:ascii="Arial" w:hAnsi="Arial" w:hint="cs"/>
          <w:noProof w:val="0"/>
          <w:rtl/>
        </w:rPr>
        <w:tab/>
        <w:t xml:space="preserve">בעניין ערן גיל קבע בית הדין הארצי בנסיבותיו של אותו מקרה, כי </w:t>
      </w:r>
      <w:r>
        <w:rPr>
          <w:rFonts w:ascii="Arial" w:hAnsi="Arial" w:hint="cs"/>
          <w:b/>
          <w:bCs/>
          <w:noProof w:val="0"/>
          <w:rtl/>
        </w:rPr>
        <w:t xml:space="preserve">"העולה מהאמור הוא, כי משלא נסתרה גרסת החברה בדבר עלות ההכשרה, ומשלא הוכח 'העדר בולט של סבירות' בסכום שננקט בחוזה </w:t>
      </w:r>
      <w:r>
        <w:rPr>
          <w:rFonts w:ascii="Arial" w:hAnsi="Arial"/>
          <w:b/>
          <w:bCs/>
          <w:noProof w:val="0"/>
          <w:rtl/>
        </w:rPr>
        <w:t>–</w:t>
      </w:r>
      <w:r>
        <w:rPr>
          <w:rFonts w:ascii="Arial" w:hAnsi="Arial" w:hint="cs"/>
          <w:b/>
          <w:bCs/>
          <w:noProof w:val="0"/>
          <w:rtl/>
        </w:rPr>
        <w:t xml:space="preserve"> אין אנו מוצאים מקום להתערב בקביעתו זו של בית הדין האזורי".</w:t>
      </w:r>
    </w:p>
    <w:p w:rsidR="003578EA" w:rsidRDefault="003578EA">
      <w:pPr>
        <w:spacing w:line="360" w:lineRule="auto"/>
        <w:ind w:left="720" w:hanging="720"/>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58.</w:t>
      </w:r>
      <w:r>
        <w:rPr>
          <w:rFonts w:ascii="Arial" w:hAnsi="Arial" w:hint="cs"/>
          <w:noProof w:val="0"/>
          <w:rtl/>
        </w:rPr>
        <w:tab/>
        <w:t>הנטל הנדרש להוכחת "כל יחס סביר", הוסבר ע"י השופט ברק ב</w:t>
      </w:r>
      <w:hyperlink r:id="rId30" w:history="1">
        <w:r w:rsidR="004D4F2A" w:rsidRPr="004D4F2A">
          <w:rPr>
            <w:rStyle w:val="Hyperlink"/>
            <w:rFonts w:ascii="Arial" w:hAnsi="Arial"/>
            <w:noProof w:val="0"/>
            <w:rtl/>
          </w:rPr>
          <w:t>ע"א 260/80, 265 ניבה נוביץ – סופיה ליבוביץ, פ"ד לו</w:t>
        </w:r>
      </w:hyperlink>
      <w:r>
        <w:rPr>
          <w:rFonts w:ascii="Arial" w:hAnsi="Arial" w:hint="cs"/>
          <w:noProof w:val="0"/>
          <w:rtl/>
        </w:rPr>
        <w:t xml:space="preserve"> (1) 546:</w:t>
      </w:r>
    </w:p>
    <w:p w:rsidR="003578EA" w:rsidRDefault="003578EA">
      <w:pPr>
        <w:spacing w:line="360" w:lineRule="auto"/>
        <w:ind w:left="1440"/>
        <w:jc w:val="both"/>
        <w:rPr>
          <w:rFonts w:ascii="Arial" w:hAnsi="Arial"/>
          <w:b/>
          <w:bCs/>
          <w:noProof w:val="0"/>
          <w:rtl/>
        </w:rPr>
      </w:pPr>
    </w:p>
    <w:p w:rsidR="003578EA" w:rsidRDefault="007D501C">
      <w:pPr>
        <w:spacing w:line="360" w:lineRule="auto"/>
        <w:ind w:left="1440"/>
        <w:jc w:val="both"/>
        <w:rPr>
          <w:rFonts w:ascii="Arial" w:hAnsi="Arial"/>
          <w:b/>
          <w:bCs/>
          <w:noProof w:val="0"/>
          <w:rtl/>
        </w:rPr>
      </w:pPr>
      <w:r>
        <w:rPr>
          <w:rFonts w:ascii="Arial" w:hAnsi="Arial" w:hint="cs"/>
          <w:b/>
          <w:bCs/>
          <w:noProof w:val="0"/>
          <w:rtl/>
        </w:rPr>
        <w:t xml:space="preserve">"הנטל בעניין זה מוטל על המבקש להשתחרר מסעיף הפיצויים המוסכמים. אין די בטענה בעלמא, כי הפיצוי גבוה מידיי, אלא על הטוען זאת להראות, על יסוד הראיות שלפני בית המשפט, כי הפיצוי נקבע ללא כל יחס סביר לנזק". </w:t>
      </w:r>
    </w:p>
    <w:p w:rsidR="003578EA" w:rsidRDefault="003578EA">
      <w:pPr>
        <w:spacing w:line="360" w:lineRule="auto"/>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lastRenderedPageBreak/>
        <w:t>59.</w:t>
      </w:r>
      <w:r>
        <w:rPr>
          <w:rFonts w:ascii="Arial" w:hAnsi="Arial" w:hint="cs"/>
          <w:noProof w:val="0"/>
          <w:rtl/>
        </w:rPr>
        <w:tab/>
        <w:t xml:space="preserve">ובענייננו, התובע כלל לא העלה כל טענה ואף לא הביא כל ראיה בדבר חוסר סבירותו של הפיצוי המוסכם. הנתבעת מאידך, צרפה לתביעתה קבלות בדבר עלות הקורס על ידי גוף חיצוני, דו"חות ריכוז תשלומים לעובדים וכן עלויות בגין בדיקות שונות. </w:t>
      </w:r>
    </w:p>
    <w:p w:rsidR="003578EA" w:rsidRDefault="003578EA">
      <w:pPr>
        <w:spacing w:line="360" w:lineRule="auto"/>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60.</w:t>
      </w:r>
      <w:r>
        <w:rPr>
          <w:rFonts w:ascii="Arial" w:hAnsi="Arial" w:hint="cs"/>
          <w:noProof w:val="0"/>
          <w:rtl/>
        </w:rPr>
        <w:tab/>
        <w:t xml:space="preserve">משכך המסקנה המתבקשת היא הפיצוי המוסכם, שנקבע על ידי הצדדים בחוזה העסקה, היה, איפוא, פיצוי סביר ביחס לנזק שהיה צפוי במועד חתימת ההסכם, במידה ויופר כפי שקרה למעשה, ומכל מקום לא הוכח ואף לא נטען על ידי התובע כי מדובר ב"העדר כל יחס סביר" כפי שנדרש לצורך התערבות בית הדין בקביעת הפיצוי המוסכם. </w:t>
      </w:r>
    </w:p>
    <w:p w:rsidR="003578EA" w:rsidRDefault="003578EA">
      <w:pPr>
        <w:spacing w:line="360" w:lineRule="auto"/>
        <w:jc w:val="both"/>
        <w:rPr>
          <w:rFonts w:ascii="Arial" w:hAnsi="Arial"/>
          <w:noProof w:val="0"/>
          <w:rtl/>
        </w:rPr>
      </w:pPr>
    </w:p>
    <w:p w:rsidR="003578EA" w:rsidRDefault="007D501C">
      <w:pPr>
        <w:spacing w:line="360" w:lineRule="auto"/>
        <w:ind w:left="720" w:hanging="720"/>
        <w:jc w:val="both"/>
        <w:rPr>
          <w:rFonts w:ascii="Arial" w:hAnsi="Arial"/>
          <w:b/>
          <w:bCs/>
          <w:noProof w:val="0"/>
          <w:rtl/>
        </w:rPr>
      </w:pPr>
      <w:r>
        <w:rPr>
          <w:rFonts w:ascii="Arial" w:hAnsi="Arial" w:hint="cs"/>
          <w:noProof w:val="0"/>
          <w:rtl/>
        </w:rPr>
        <w:t>61.</w:t>
      </w:r>
      <w:r>
        <w:rPr>
          <w:rFonts w:ascii="Arial" w:hAnsi="Arial" w:hint="cs"/>
          <w:noProof w:val="0"/>
          <w:rtl/>
        </w:rPr>
        <w:tab/>
      </w:r>
      <w:r>
        <w:rPr>
          <w:rFonts w:ascii="Arial" w:hAnsi="Arial" w:hint="cs"/>
          <w:b/>
          <w:bCs/>
          <w:noProof w:val="0"/>
          <w:rtl/>
        </w:rPr>
        <w:t xml:space="preserve">אשר על כן, דין תביעת הנתבעת (התובעת שכנגד) להתקבל והתובע (הנתבע שכנגד) ישלם לתובעת שכנגד סך של 19,588 ₪ (לאחר קיזוז שכרו האחרון בסך 5,412 ₪). </w:t>
      </w:r>
    </w:p>
    <w:p w:rsidR="003578EA" w:rsidRDefault="003578EA">
      <w:pPr>
        <w:spacing w:line="360" w:lineRule="auto"/>
        <w:jc w:val="both"/>
        <w:rPr>
          <w:rFonts w:ascii="Arial" w:hAnsi="Arial"/>
          <w:noProof w:val="0"/>
          <w:rtl/>
        </w:rPr>
      </w:pPr>
    </w:p>
    <w:p w:rsidR="003578EA" w:rsidRDefault="007D501C">
      <w:pPr>
        <w:spacing w:line="360" w:lineRule="auto"/>
        <w:jc w:val="both"/>
        <w:rPr>
          <w:rFonts w:ascii="Arial" w:hAnsi="Arial"/>
          <w:noProof w:val="0"/>
          <w:rtl/>
        </w:rPr>
      </w:pPr>
      <w:r>
        <w:rPr>
          <w:rFonts w:ascii="Arial" w:hAnsi="Arial" w:hint="cs"/>
          <w:b/>
          <w:bCs/>
          <w:noProof w:val="0"/>
          <w:u w:val="single"/>
          <w:rtl/>
        </w:rPr>
        <w:t>סוף דבר</w:t>
      </w:r>
    </w:p>
    <w:p w:rsidR="003578EA" w:rsidRDefault="003578EA">
      <w:pPr>
        <w:spacing w:line="360" w:lineRule="auto"/>
        <w:jc w:val="both"/>
        <w:rPr>
          <w:rFonts w:ascii="Arial" w:hAnsi="Arial"/>
          <w:noProof w:val="0"/>
          <w:rtl/>
        </w:rPr>
      </w:pPr>
    </w:p>
    <w:p w:rsidR="003578EA" w:rsidRDefault="007D501C">
      <w:pPr>
        <w:spacing w:line="360" w:lineRule="auto"/>
        <w:jc w:val="both"/>
        <w:rPr>
          <w:rFonts w:ascii="Arial" w:hAnsi="Arial"/>
          <w:noProof w:val="0"/>
          <w:rtl/>
        </w:rPr>
      </w:pPr>
      <w:r>
        <w:rPr>
          <w:rFonts w:ascii="Arial" w:hAnsi="Arial" w:hint="cs"/>
          <w:noProof w:val="0"/>
          <w:rtl/>
        </w:rPr>
        <w:t>62.</w:t>
      </w:r>
      <w:r>
        <w:rPr>
          <w:rFonts w:ascii="Arial" w:hAnsi="Arial" w:hint="cs"/>
          <w:noProof w:val="0"/>
          <w:rtl/>
        </w:rPr>
        <w:tab/>
        <w:t xml:space="preserve">דין תביעת התובע </w:t>
      </w:r>
      <w:r>
        <w:rPr>
          <w:rFonts w:ascii="Arial" w:hAnsi="Arial"/>
          <w:noProof w:val="0"/>
          <w:rtl/>
        </w:rPr>
        <w:t>–</w:t>
      </w:r>
      <w:r>
        <w:rPr>
          <w:rFonts w:ascii="Arial" w:hAnsi="Arial" w:hint="cs"/>
          <w:noProof w:val="0"/>
          <w:rtl/>
        </w:rPr>
        <w:t xml:space="preserve"> להידחות. </w:t>
      </w:r>
    </w:p>
    <w:p w:rsidR="003578EA" w:rsidRDefault="003578EA">
      <w:pPr>
        <w:spacing w:line="360" w:lineRule="auto"/>
        <w:jc w:val="both"/>
        <w:rPr>
          <w:rFonts w:ascii="Arial" w:hAnsi="Arial"/>
          <w:noProof w:val="0"/>
          <w:rtl/>
        </w:rPr>
      </w:pPr>
    </w:p>
    <w:p w:rsidR="003578EA" w:rsidRDefault="007D501C">
      <w:pPr>
        <w:spacing w:line="360" w:lineRule="auto"/>
        <w:ind w:left="720" w:hanging="720"/>
        <w:jc w:val="both"/>
        <w:rPr>
          <w:rFonts w:ascii="Arial" w:hAnsi="Arial"/>
          <w:noProof w:val="0"/>
          <w:rtl/>
        </w:rPr>
      </w:pPr>
      <w:r>
        <w:rPr>
          <w:rFonts w:ascii="Arial" w:hAnsi="Arial" w:hint="cs"/>
          <w:noProof w:val="0"/>
          <w:rtl/>
        </w:rPr>
        <w:t>63.</w:t>
      </w:r>
      <w:r>
        <w:rPr>
          <w:rFonts w:ascii="Arial" w:hAnsi="Arial" w:hint="cs"/>
          <w:noProof w:val="0"/>
          <w:rtl/>
        </w:rPr>
        <w:tab/>
        <w:t xml:space="preserve">התביעה שכנגד מתקבלת והתובע ישלם לנתבעת תוך 30 יום סך של 19,588 ₪ (לאחר קיזוז שכרו האחרון בסך 5,412 ₪), בצירוף הפרשי הצמדה וריבית כחוק ממועד הגשת התביעה ועד לתשלום בפועל. </w:t>
      </w:r>
    </w:p>
    <w:p w:rsidR="003578EA" w:rsidRDefault="003578EA">
      <w:pPr>
        <w:spacing w:line="360" w:lineRule="auto"/>
        <w:jc w:val="both"/>
        <w:rPr>
          <w:rFonts w:ascii="Arial" w:hAnsi="Arial"/>
          <w:noProof w:val="0"/>
          <w:rtl/>
        </w:rPr>
      </w:pPr>
    </w:p>
    <w:p w:rsidR="003578EA" w:rsidRDefault="007D501C">
      <w:pPr>
        <w:spacing w:line="360" w:lineRule="auto"/>
        <w:jc w:val="both"/>
        <w:rPr>
          <w:rFonts w:ascii="Arial" w:hAnsi="Arial"/>
          <w:noProof w:val="0"/>
          <w:rtl/>
        </w:rPr>
      </w:pPr>
      <w:r>
        <w:rPr>
          <w:rFonts w:ascii="Arial" w:hAnsi="Arial" w:hint="cs"/>
          <w:noProof w:val="0"/>
          <w:rtl/>
        </w:rPr>
        <w:t>64.</w:t>
      </w:r>
      <w:r>
        <w:rPr>
          <w:rFonts w:ascii="Arial" w:hAnsi="Arial" w:hint="cs"/>
          <w:noProof w:val="0"/>
          <w:rtl/>
        </w:rPr>
        <w:tab/>
        <w:t xml:space="preserve">התובע ישלם לנתבעת הוצאות בסך כולל של 3,000 ₪. </w:t>
      </w:r>
    </w:p>
    <w:p w:rsidR="003578EA" w:rsidRDefault="003578EA">
      <w:pPr>
        <w:spacing w:line="360" w:lineRule="auto"/>
        <w:jc w:val="both"/>
        <w:rPr>
          <w:rFonts w:ascii="Arial" w:hAnsi="Arial"/>
          <w:noProof w:val="0"/>
          <w:rtl/>
        </w:rPr>
      </w:pPr>
    </w:p>
    <w:p w:rsidR="003578EA" w:rsidRDefault="007D501C">
      <w:pPr>
        <w:spacing w:line="360" w:lineRule="auto"/>
        <w:jc w:val="both"/>
        <w:rPr>
          <w:rFonts w:ascii="Arial" w:hAnsi="Arial"/>
          <w:noProof w:val="0"/>
          <w:rtl/>
        </w:rPr>
      </w:pPr>
      <w:r>
        <w:rPr>
          <w:rFonts w:ascii="Arial" w:hAnsi="Arial" w:hint="cs"/>
          <w:noProof w:val="0"/>
          <w:rtl/>
        </w:rPr>
        <w:t>65.</w:t>
      </w:r>
      <w:r>
        <w:rPr>
          <w:rFonts w:ascii="Arial" w:hAnsi="Arial" w:hint="cs"/>
          <w:noProof w:val="0"/>
          <w:rtl/>
        </w:rPr>
        <w:tab/>
        <w:t xml:space="preserve">כל צד רשאי להגיש ערעור בזכות לבית הדין הארצי לעבודה תוך 30 יום מיום פסק הדין. </w:t>
      </w:r>
    </w:p>
    <w:p w:rsidR="003578EA" w:rsidRDefault="003578EA">
      <w:pPr>
        <w:spacing w:line="360" w:lineRule="auto"/>
        <w:jc w:val="both"/>
        <w:rPr>
          <w:rFonts w:ascii="Arial" w:hAnsi="Arial"/>
          <w:noProof w:val="0"/>
          <w:rtl/>
        </w:rPr>
      </w:pPr>
    </w:p>
    <w:tbl>
      <w:tblPr>
        <w:bidiVisual/>
        <w:tblW w:w="0" w:type="auto"/>
        <w:tblLook w:val="01E0"/>
      </w:tblPr>
      <w:tblGrid>
        <w:gridCol w:w="2474"/>
        <w:gridCol w:w="360"/>
        <w:gridCol w:w="2299"/>
        <w:gridCol w:w="293"/>
        <w:gridCol w:w="3096"/>
      </w:tblGrid>
      <w:tr w:rsidR="003578EA">
        <w:tc>
          <w:tcPr>
            <w:tcW w:w="2474" w:type="dxa"/>
            <w:tcBorders>
              <w:top w:val="nil"/>
              <w:left w:val="nil"/>
              <w:bottom w:val="single" w:sz="4" w:space="0" w:color="auto"/>
              <w:right w:val="nil"/>
            </w:tcBorders>
            <w:shd w:val="clear" w:color="auto" w:fill="auto"/>
            <w:vAlign w:val="center"/>
          </w:tcPr>
          <w:p w:rsidR="003578EA" w:rsidRPr="007847B0" w:rsidRDefault="007D501C" w:rsidP="007847B0">
            <w:pPr>
              <w:jc w:val="center"/>
              <w:rPr>
                <w:rFonts w:ascii="Courier New" w:hAnsi="Courier New"/>
                <w:b/>
                <w:bCs/>
              </w:rPr>
            </w:pPr>
            <w:r w:rsidRPr="007847B0">
              <w:rPr>
                <w:rFonts w:ascii="Arial" w:hAnsi="Arial"/>
                <w:b/>
                <w:bCs/>
                <w:noProof w:val="0"/>
                <w:rtl/>
              </w:rPr>
              <w:t xml:space="preserve">ניתנה היום, כ"ו תשרי תשע"ב,25 אוקטובר 2011, בהעדר הצדדים. </w:t>
            </w:r>
          </w:p>
        </w:tc>
        <w:tc>
          <w:tcPr>
            <w:tcW w:w="360" w:type="dxa"/>
            <w:shd w:val="clear" w:color="auto" w:fill="auto"/>
            <w:vAlign w:val="center"/>
          </w:tcPr>
          <w:p w:rsidR="003578EA" w:rsidRPr="007847B0" w:rsidRDefault="003578EA" w:rsidP="007847B0">
            <w:pPr>
              <w:jc w:val="center"/>
              <w:rPr>
                <w:rFonts w:ascii="Courier New" w:hAnsi="Courier New"/>
                <w:b/>
                <w:bCs/>
              </w:rPr>
            </w:pPr>
          </w:p>
        </w:tc>
        <w:tc>
          <w:tcPr>
            <w:tcW w:w="2299" w:type="dxa"/>
            <w:tcBorders>
              <w:top w:val="nil"/>
              <w:left w:val="nil"/>
              <w:bottom w:val="single" w:sz="4" w:space="0" w:color="auto"/>
              <w:right w:val="nil"/>
            </w:tcBorders>
            <w:shd w:val="clear" w:color="auto" w:fill="auto"/>
            <w:vAlign w:val="center"/>
          </w:tcPr>
          <w:p w:rsidR="003578EA" w:rsidRPr="007847B0" w:rsidRDefault="003578EA" w:rsidP="007847B0">
            <w:pPr>
              <w:jc w:val="center"/>
              <w:rPr>
                <w:rFonts w:ascii="Courier New" w:hAnsi="Courier New"/>
                <w:b/>
                <w:bCs/>
                <w:sz w:val="20"/>
                <w:szCs w:val="20"/>
              </w:rPr>
            </w:pPr>
          </w:p>
        </w:tc>
        <w:tc>
          <w:tcPr>
            <w:tcW w:w="293" w:type="dxa"/>
            <w:shd w:val="clear" w:color="auto" w:fill="auto"/>
            <w:vAlign w:val="center"/>
          </w:tcPr>
          <w:p w:rsidR="003578EA" w:rsidRPr="007847B0" w:rsidRDefault="003578EA" w:rsidP="007847B0">
            <w:pPr>
              <w:jc w:val="center"/>
              <w:rPr>
                <w:rFonts w:ascii="Courier New" w:hAnsi="Courier New"/>
                <w:b/>
                <w:bCs/>
              </w:rPr>
            </w:pPr>
          </w:p>
        </w:tc>
        <w:tc>
          <w:tcPr>
            <w:tcW w:w="3096" w:type="dxa"/>
            <w:tcBorders>
              <w:top w:val="nil"/>
              <w:left w:val="nil"/>
              <w:bottom w:val="single" w:sz="4" w:space="0" w:color="auto"/>
              <w:right w:val="nil"/>
            </w:tcBorders>
            <w:shd w:val="clear" w:color="auto" w:fill="auto"/>
            <w:vAlign w:val="center"/>
          </w:tcPr>
          <w:p w:rsidR="003578EA" w:rsidRPr="007847B0" w:rsidRDefault="003578EA" w:rsidP="007847B0">
            <w:pPr>
              <w:jc w:val="center"/>
              <w:rPr>
                <w:rFonts w:ascii="Courier New" w:hAnsi="Courier New"/>
                <w:b/>
                <w:bCs/>
                <w:sz w:val="20"/>
                <w:szCs w:val="20"/>
                <w:rtl/>
              </w:rPr>
            </w:pPr>
          </w:p>
        </w:tc>
      </w:tr>
      <w:tr w:rsidR="003578EA">
        <w:tc>
          <w:tcPr>
            <w:tcW w:w="2474" w:type="dxa"/>
            <w:tcBorders>
              <w:top w:val="single" w:sz="4" w:space="0" w:color="auto"/>
              <w:left w:val="nil"/>
              <w:bottom w:val="nil"/>
              <w:right w:val="nil"/>
            </w:tcBorders>
            <w:shd w:val="clear" w:color="auto" w:fill="auto"/>
            <w:vAlign w:val="bottom"/>
          </w:tcPr>
          <w:p w:rsidR="003578EA" w:rsidRPr="007847B0" w:rsidRDefault="007D501C" w:rsidP="007847B0">
            <w:pPr>
              <w:jc w:val="center"/>
              <w:rPr>
                <w:rFonts w:ascii="Courier New" w:hAnsi="Courier New"/>
                <w:b/>
                <w:bCs/>
              </w:rPr>
            </w:pPr>
            <w:r w:rsidRPr="007847B0">
              <w:rPr>
                <w:rFonts w:ascii="Courier New" w:hAnsi="Courier New" w:hint="cs"/>
                <w:b/>
                <w:bCs/>
                <w:rtl/>
              </w:rPr>
              <w:t>נציגת עובדים- גילה קליין</w:t>
            </w:r>
          </w:p>
        </w:tc>
        <w:tc>
          <w:tcPr>
            <w:tcW w:w="360" w:type="dxa"/>
            <w:shd w:val="clear" w:color="auto" w:fill="auto"/>
            <w:vAlign w:val="bottom"/>
          </w:tcPr>
          <w:p w:rsidR="003578EA" w:rsidRPr="007847B0" w:rsidRDefault="003578EA" w:rsidP="007847B0">
            <w:pPr>
              <w:jc w:val="center"/>
              <w:rPr>
                <w:rFonts w:ascii="Courier New" w:hAnsi="Courier New"/>
                <w:b/>
                <w:bCs/>
              </w:rPr>
            </w:pPr>
          </w:p>
        </w:tc>
        <w:tc>
          <w:tcPr>
            <w:tcW w:w="2299" w:type="dxa"/>
            <w:tcBorders>
              <w:top w:val="single" w:sz="4" w:space="0" w:color="auto"/>
              <w:left w:val="nil"/>
              <w:bottom w:val="nil"/>
              <w:right w:val="nil"/>
            </w:tcBorders>
            <w:shd w:val="clear" w:color="auto" w:fill="auto"/>
          </w:tcPr>
          <w:p w:rsidR="003578EA" w:rsidRPr="007847B0" w:rsidRDefault="003578EA" w:rsidP="007847B0">
            <w:pPr>
              <w:jc w:val="center"/>
              <w:rPr>
                <w:rFonts w:ascii="Courier New" w:hAnsi="Courier New"/>
                <w:b/>
                <w:bCs/>
                <w:rtl/>
              </w:rPr>
            </w:pPr>
          </w:p>
          <w:p w:rsidR="003578EA" w:rsidRPr="007847B0" w:rsidRDefault="007D501C" w:rsidP="007847B0">
            <w:pPr>
              <w:jc w:val="center"/>
              <w:rPr>
                <w:rFonts w:ascii="Courier New" w:hAnsi="Courier New"/>
                <w:b/>
                <w:bCs/>
              </w:rPr>
            </w:pPr>
            <w:r w:rsidRPr="007847B0">
              <w:rPr>
                <w:rFonts w:ascii="Courier New" w:hAnsi="Courier New" w:hint="cs"/>
                <w:b/>
                <w:bCs/>
                <w:rtl/>
              </w:rPr>
              <w:t>נציגת מעבידים- שרית חן</w:t>
            </w:r>
          </w:p>
        </w:tc>
        <w:tc>
          <w:tcPr>
            <w:tcW w:w="293" w:type="dxa"/>
            <w:shd w:val="clear" w:color="auto" w:fill="auto"/>
          </w:tcPr>
          <w:p w:rsidR="003578EA" w:rsidRPr="007847B0" w:rsidRDefault="003578EA" w:rsidP="007847B0">
            <w:pPr>
              <w:jc w:val="center"/>
              <w:rPr>
                <w:rFonts w:ascii="Courier New" w:hAnsi="Courier New"/>
                <w:b/>
                <w:bCs/>
              </w:rPr>
            </w:pPr>
          </w:p>
        </w:tc>
        <w:tc>
          <w:tcPr>
            <w:tcW w:w="3096" w:type="dxa"/>
            <w:tcBorders>
              <w:top w:val="single" w:sz="4" w:space="0" w:color="auto"/>
              <w:left w:val="nil"/>
              <w:bottom w:val="nil"/>
              <w:right w:val="nil"/>
            </w:tcBorders>
            <w:shd w:val="clear" w:color="auto" w:fill="auto"/>
          </w:tcPr>
          <w:p w:rsidR="003578EA" w:rsidRPr="007847B0" w:rsidRDefault="007D501C" w:rsidP="007847B0">
            <w:pPr>
              <w:jc w:val="center"/>
              <w:rPr>
                <w:rFonts w:ascii="Courier New" w:hAnsi="Courier New"/>
                <w:b/>
                <w:bCs/>
                <w:rtl/>
              </w:rPr>
            </w:pPr>
            <w:r w:rsidRPr="007847B0">
              <w:rPr>
                <w:rFonts w:ascii="Courier New" w:hAnsi="Courier New" w:hint="cs"/>
                <w:b/>
                <w:bCs/>
                <w:rtl/>
              </w:rPr>
              <w:t>יהודית הופמן, שופטת</w:t>
            </w:r>
          </w:p>
          <w:p w:rsidR="007D501C" w:rsidRPr="007847B0" w:rsidRDefault="007D501C" w:rsidP="007847B0">
            <w:pPr>
              <w:jc w:val="center"/>
              <w:rPr>
                <w:rFonts w:ascii="Courier New" w:hAnsi="Courier New"/>
                <w:b/>
                <w:bCs/>
              </w:rPr>
            </w:pPr>
            <w:r w:rsidRPr="007847B0">
              <w:rPr>
                <w:rFonts w:ascii="Courier New" w:hAnsi="Courier New" w:hint="cs"/>
                <w:b/>
                <w:bCs/>
                <w:rtl/>
              </w:rPr>
              <w:t>סגנית נשיאה</w:t>
            </w:r>
          </w:p>
          <w:p w:rsidR="007D501C" w:rsidRPr="007847B0" w:rsidRDefault="007D501C" w:rsidP="007847B0">
            <w:pPr>
              <w:jc w:val="center"/>
              <w:rPr>
                <w:rFonts w:ascii="Courier New" w:hAnsi="Courier New"/>
                <w:b/>
                <w:bCs/>
                <w:rtl/>
              </w:rPr>
            </w:pPr>
          </w:p>
          <w:p w:rsidR="003578EA" w:rsidRPr="007847B0" w:rsidRDefault="003578EA" w:rsidP="007847B0">
            <w:pPr>
              <w:jc w:val="center"/>
              <w:rPr>
                <w:rFonts w:ascii="Courier New" w:hAnsi="Courier New"/>
                <w:b/>
                <w:bCs/>
              </w:rPr>
            </w:pPr>
          </w:p>
        </w:tc>
      </w:tr>
    </w:tbl>
    <w:p w:rsidR="007D501C" w:rsidRPr="007D501C" w:rsidRDefault="007D501C" w:rsidP="007D501C">
      <w:pPr>
        <w:keepNext/>
        <w:spacing w:line="360" w:lineRule="auto"/>
        <w:rPr>
          <w:rFonts w:ascii="David" w:hAnsi="David"/>
          <w:noProof w:val="0"/>
          <w:color w:val="000000"/>
          <w:sz w:val="22"/>
          <w:szCs w:val="22"/>
          <w:rtl/>
        </w:rPr>
      </w:pPr>
    </w:p>
    <w:p w:rsidR="007D501C" w:rsidRPr="007D501C" w:rsidRDefault="007D501C" w:rsidP="007D501C">
      <w:pPr>
        <w:keepNext/>
        <w:spacing w:line="360" w:lineRule="auto"/>
        <w:rPr>
          <w:rFonts w:ascii="David" w:hAnsi="David"/>
          <w:noProof w:val="0"/>
          <w:color w:val="000000"/>
          <w:sz w:val="22"/>
          <w:szCs w:val="22"/>
          <w:rtl/>
        </w:rPr>
      </w:pPr>
      <w:r w:rsidRPr="007D501C">
        <w:rPr>
          <w:rFonts w:ascii="David" w:hAnsi="David"/>
          <w:noProof w:val="0"/>
          <w:color w:val="000000"/>
          <w:sz w:val="22"/>
          <w:szCs w:val="22"/>
          <w:rtl/>
        </w:rPr>
        <w:t>יהודית הופמן גלטנר 54678313-2400/09</w:t>
      </w:r>
    </w:p>
    <w:p w:rsidR="007D501C" w:rsidRPr="007D501C" w:rsidRDefault="007D501C">
      <w:pPr>
        <w:spacing w:line="360" w:lineRule="auto"/>
        <w:jc w:val="both"/>
        <w:rPr>
          <w:rFonts w:ascii="Arial" w:hAnsi="Arial"/>
          <w:noProof w:val="0"/>
          <w:color w:val="FFFFFF"/>
          <w:sz w:val="2"/>
          <w:szCs w:val="2"/>
          <w:rtl/>
        </w:rPr>
      </w:pPr>
    </w:p>
    <w:p w:rsidR="007D501C" w:rsidRPr="007D501C" w:rsidRDefault="007D501C">
      <w:pPr>
        <w:spacing w:line="360" w:lineRule="auto"/>
        <w:jc w:val="both"/>
        <w:rPr>
          <w:rFonts w:ascii="Arial" w:hAnsi="Arial"/>
          <w:noProof w:val="0"/>
          <w:color w:val="FFFFFF"/>
          <w:sz w:val="2"/>
          <w:szCs w:val="2"/>
          <w:rtl/>
        </w:rPr>
      </w:pPr>
      <w:r w:rsidRPr="007D501C">
        <w:rPr>
          <w:rFonts w:ascii="Arial" w:hAnsi="Arial"/>
          <w:noProof w:val="0"/>
          <w:color w:val="FFFFFF"/>
          <w:sz w:val="2"/>
          <w:szCs w:val="2"/>
          <w:rtl/>
        </w:rPr>
        <w:t>5129371</w:t>
      </w:r>
    </w:p>
    <w:p w:rsidR="003578EA" w:rsidRDefault="007D501C">
      <w:pPr>
        <w:spacing w:line="360" w:lineRule="auto"/>
        <w:jc w:val="both"/>
        <w:rPr>
          <w:rFonts w:ascii="Arial" w:hAnsi="Arial"/>
          <w:noProof w:val="0"/>
          <w:rtl/>
        </w:rPr>
      </w:pPr>
      <w:r w:rsidRPr="007D501C">
        <w:rPr>
          <w:rFonts w:ascii="Arial" w:hAnsi="Arial"/>
          <w:noProof w:val="0"/>
          <w:color w:val="FFFFFF"/>
          <w:sz w:val="2"/>
          <w:szCs w:val="2"/>
          <w:rtl/>
        </w:rPr>
        <w:t>54678313</w:t>
      </w:r>
    </w:p>
    <w:p w:rsidR="007D501C" w:rsidRDefault="007D501C" w:rsidP="007D501C">
      <w:r w:rsidRPr="007D501C">
        <w:rPr>
          <w:color w:val="000000"/>
          <w:rtl/>
        </w:rPr>
        <w:t>נוסח מסמך זה כפוף לשינויי ניסוח ועריכה</w:t>
      </w:r>
    </w:p>
    <w:p w:rsidR="007D501C" w:rsidRDefault="007D501C" w:rsidP="007D501C">
      <w:pPr>
        <w:rPr>
          <w:rtl/>
        </w:rPr>
      </w:pPr>
    </w:p>
    <w:p w:rsidR="007D501C" w:rsidRDefault="007D501C" w:rsidP="007D501C">
      <w:pPr>
        <w:jc w:val="center"/>
        <w:rPr>
          <w:color w:val="0000FF"/>
          <w:u w:val="single"/>
        </w:rPr>
      </w:pPr>
      <w:r w:rsidRPr="00143CBD">
        <w:rPr>
          <w:color w:val="000000"/>
          <w:rtl/>
        </w:rPr>
        <w:t>בעניין עריכה ושינויים במסמכי פסיקה, חקיקה ועוד באתר נבו – הקש כאן</w:t>
      </w:r>
    </w:p>
    <w:p w:rsidR="003578EA" w:rsidRPr="007D501C" w:rsidRDefault="003578EA" w:rsidP="007D501C">
      <w:pPr>
        <w:jc w:val="center"/>
        <w:rPr>
          <w:color w:val="0000FF"/>
          <w:u w:val="single"/>
        </w:rPr>
      </w:pPr>
    </w:p>
    <w:sectPr w:rsidR="003578EA" w:rsidRPr="007D501C" w:rsidSect="007D501C">
      <w:headerReference w:type="even" r:id="rId31"/>
      <w:headerReference w:type="default" r:id="rId32"/>
      <w:footerReference w:type="even" r:id="rId33"/>
      <w:footerReference w:type="default" r:id="rId34"/>
      <w:pgSz w:w="11907" w:h="16840" w:code="9"/>
      <w:pgMar w:top="1701" w:right="1701" w:bottom="1134" w:left="1701" w:header="720" w:footer="737" w:gutter="0"/>
      <w:pgNumType w:start="1"/>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592" w:rsidRPr="00850542" w:rsidRDefault="005A5592">
      <w:pPr>
        <w:rPr>
          <w:rFonts w:cs="Arial"/>
          <w:szCs w:val="20"/>
        </w:rPr>
      </w:pPr>
      <w:r>
        <w:separator/>
      </w:r>
    </w:p>
  </w:endnote>
  <w:endnote w:type="continuationSeparator" w:id="1">
    <w:p w:rsidR="005A5592" w:rsidRPr="00850542" w:rsidRDefault="005A5592">
      <w:pPr>
        <w:rPr>
          <w:rFonts w:cs="Arial"/>
          <w:szCs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21A" w:rsidRDefault="0018421A" w:rsidP="007D501C">
    <w:pPr>
      <w:pStyle w:val="Footer"/>
      <w:jc w:val="center"/>
      <w:rPr>
        <w:rFonts w:ascii="FrankRuehl" w:hAnsi="FrankRuehl" w:cs="FrankRueh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PAGE</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rtl/>
      </w:rPr>
      <w:t>11</w:t>
    </w:r>
    <w:r>
      <w:rPr>
        <w:rFonts w:ascii="FrankRuehl" w:hAnsi="FrankRuehl" w:cs="FrankRuehl"/>
        <w:rtl/>
      </w:rPr>
      <w:fldChar w:fldCharType="end"/>
    </w:r>
  </w:p>
  <w:p w:rsidR="0018421A" w:rsidRPr="007D501C" w:rsidRDefault="003D2F1B" w:rsidP="007D501C">
    <w:pPr>
      <w:pStyle w:val="Footer"/>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color w:val="000000"/>
      </w:rPr>
      <w:drawing>
        <wp:inline distT="0" distB="0" distL="0" distR="0">
          <wp:extent cx="552450" cy="228600"/>
          <wp:effectExtent l="19050" t="0" r="0" b="0"/>
          <wp:docPr id="1" name="Picture 1" descr="Nevo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vologo2"/>
                  <pic:cNvPicPr>
                    <a:picLocks noChangeAspect="1" noChangeArrowheads="1"/>
                  </pic:cNvPicPr>
                </pic:nvPicPr>
                <pic:blipFill>
                  <a:blip r:embed="rId1"/>
                  <a:srcRect/>
                  <a:stretch>
                    <a:fillRect/>
                  </a:stretch>
                </pic:blipFill>
                <pic:spPr bwMode="auto">
                  <a:xfrm>
                    <a:off x="0" y="0"/>
                    <a:ext cx="552450" cy="228600"/>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21A" w:rsidRDefault="0018421A" w:rsidP="007D501C">
    <w:pPr>
      <w:pStyle w:val="Footer"/>
      <w:jc w:val="center"/>
      <w:rPr>
        <w:rStyle w:val="PageNumber"/>
        <w:rFonts w:ascii="FrankRuehl" w:hAnsi="FrankRuehl" w:cs="FrankRuehl"/>
      </w:rPr>
    </w:pPr>
    <w:r>
      <w:rPr>
        <w:rStyle w:val="PageNumber"/>
        <w:rFonts w:ascii="FrankRuehl" w:hAnsi="FrankRuehl" w:cs="FrankRuehl"/>
        <w:rtl/>
      </w:rPr>
      <w:fldChar w:fldCharType="begin"/>
    </w:r>
    <w:r>
      <w:rPr>
        <w:rStyle w:val="PageNumber"/>
        <w:rFonts w:ascii="FrankRuehl" w:hAnsi="FrankRuehl" w:cs="FrankRuehl"/>
        <w:rtl/>
      </w:rPr>
      <w:instrText xml:space="preserve"> </w:instrText>
    </w:r>
    <w:r>
      <w:rPr>
        <w:rStyle w:val="PageNumber"/>
        <w:rFonts w:ascii="FrankRuehl" w:hAnsi="FrankRuehl" w:cs="FrankRuehl" w:hint="cs"/>
      </w:rPr>
      <w:instrText>PAGE</w:instrText>
    </w:r>
    <w:r>
      <w:rPr>
        <w:rStyle w:val="PageNumber"/>
        <w:rFonts w:ascii="FrankRuehl" w:hAnsi="FrankRuehl" w:cs="FrankRuehl" w:hint="cs"/>
        <w:rtl/>
      </w:rPr>
      <w:instrText xml:space="preserve">  \* </w:instrText>
    </w:r>
    <w:r>
      <w:rPr>
        <w:rStyle w:val="PageNumber"/>
        <w:rFonts w:ascii="FrankRuehl" w:hAnsi="FrankRuehl" w:cs="FrankRuehl" w:hint="cs"/>
      </w:rPr>
      <w:instrText>MERGEFORMAT</w:instrText>
    </w:r>
    <w:r>
      <w:rPr>
        <w:rStyle w:val="PageNumber"/>
        <w:rFonts w:ascii="FrankRuehl" w:hAnsi="FrankRuehl" w:cs="FrankRuehl"/>
        <w:rtl/>
      </w:rPr>
      <w:instrText xml:space="preserve"> </w:instrText>
    </w:r>
    <w:r>
      <w:rPr>
        <w:rStyle w:val="PageNumber"/>
        <w:rFonts w:ascii="FrankRuehl" w:hAnsi="FrankRuehl" w:cs="FrankRuehl"/>
        <w:rtl/>
      </w:rPr>
      <w:fldChar w:fldCharType="separate"/>
    </w:r>
    <w:r w:rsidR="003D2F1B">
      <w:rPr>
        <w:rStyle w:val="PageNumber"/>
        <w:rFonts w:ascii="FrankRuehl" w:hAnsi="FrankRuehl" w:cs="FrankRuehl"/>
        <w:rtl/>
      </w:rPr>
      <w:t>1</w:t>
    </w:r>
    <w:r>
      <w:rPr>
        <w:rStyle w:val="PageNumber"/>
        <w:rFonts w:ascii="FrankRuehl" w:hAnsi="FrankRuehl" w:cs="FrankRuehl"/>
        <w:rtl/>
      </w:rPr>
      <w:fldChar w:fldCharType="end"/>
    </w:r>
  </w:p>
  <w:p w:rsidR="0018421A" w:rsidRPr="007D501C" w:rsidRDefault="003D2F1B" w:rsidP="007D501C">
    <w:pPr>
      <w:pStyle w:val="Footer"/>
      <w:pBdr>
        <w:top w:val="single" w:sz="4" w:space="1" w:color="auto"/>
        <w:between w:val="single" w:sz="4" w:space="0" w:color="auto"/>
      </w:pBdr>
      <w:spacing w:after="60"/>
      <w:jc w:val="center"/>
      <w:rPr>
        <w:rStyle w:val="PageNumber"/>
        <w:rFonts w:ascii="FrankRuehl" w:hAnsi="FrankRuehl" w:cs="FrankRuehl" w:hint="cs"/>
        <w:color w:val="000000"/>
      </w:rPr>
    </w:pPr>
    <w:r>
      <w:rPr>
        <w:rFonts w:ascii="FrankRuehl" w:hAnsi="FrankRuehl" w:cs="FrankRuehl" w:hint="cs"/>
        <w:color w:val="000000"/>
      </w:rPr>
      <w:drawing>
        <wp:inline distT="0" distB="0" distL="0" distR="0">
          <wp:extent cx="552450" cy="228600"/>
          <wp:effectExtent l="19050" t="0" r="0" b="0"/>
          <wp:docPr id="2" name="Picture 2" descr="Nevo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vologo2"/>
                  <pic:cNvPicPr>
                    <a:picLocks noChangeAspect="1" noChangeArrowheads="1"/>
                  </pic:cNvPicPr>
                </pic:nvPicPr>
                <pic:blipFill>
                  <a:blip r:embed="rId1"/>
                  <a:srcRect/>
                  <a:stretch>
                    <a:fillRect/>
                  </a:stretch>
                </pic:blipFill>
                <pic:spPr bwMode="auto">
                  <a:xfrm>
                    <a:off x="0" y="0"/>
                    <a:ext cx="552450" cy="2286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592" w:rsidRPr="00850542" w:rsidRDefault="005A5592">
      <w:pPr>
        <w:rPr>
          <w:rFonts w:cs="Arial"/>
          <w:szCs w:val="20"/>
        </w:rPr>
      </w:pPr>
      <w:r>
        <w:separator/>
      </w:r>
    </w:p>
  </w:footnote>
  <w:footnote w:type="continuationSeparator" w:id="1">
    <w:p w:rsidR="005A5592" w:rsidRPr="00850542" w:rsidRDefault="005A5592">
      <w:pPr>
        <w:rPr>
          <w:rFonts w:cs="Arial"/>
          <w:szCs w:val="2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21A" w:rsidRPr="007D501C" w:rsidRDefault="0018421A" w:rsidP="007D501C">
    <w:pPr>
      <w:pStyle w:val="Header"/>
      <w:pBdr>
        <w:bottom w:val="single" w:sz="4" w:space="1" w:color="auto"/>
      </w:pBdr>
      <w:tabs>
        <w:tab w:val="clear" w:pos="4153"/>
        <w:tab w:val="clear" w:pos="8306"/>
        <w:tab w:val="right" w:pos="8311"/>
      </w:tabs>
      <w:spacing w:line="220" w:lineRule="exact"/>
      <w:rPr>
        <w:rFonts w:ascii="David" w:hAnsi="David"/>
        <w:color w:val="000000"/>
        <w:sz w:val="22"/>
        <w:szCs w:val="22"/>
        <w:rtl/>
      </w:rPr>
    </w:pPr>
    <w:r>
      <w:rPr>
        <w:rFonts w:ascii="David" w:hAnsi="David"/>
        <w:color w:val="000000"/>
        <w:sz w:val="22"/>
        <w:szCs w:val="22"/>
        <w:rtl/>
      </w:rPr>
      <w:t>דמש (ב"ש) 2400/09 סע (ב"ש) 55472-10-10</w:t>
    </w:r>
    <w:r>
      <w:rPr>
        <w:rFonts w:ascii="David" w:hAnsi="David"/>
        <w:color w:val="000000"/>
        <w:sz w:val="22"/>
        <w:szCs w:val="22"/>
        <w:rtl/>
      </w:rPr>
      <w:tab/>
      <w:t xml:space="preserve"> אברהם אברמוב נ' שלג לבן (1986) בע"מ</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21A" w:rsidRPr="007D501C" w:rsidRDefault="0018421A" w:rsidP="007D501C">
    <w:pPr>
      <w:pStyle w:val="Header"/>
      <w:pBdr>
        <w:bottom w:val="single" w:sz="4" w:space="1" w:color="auto"/>
      </w:pBdr>
      <w:tabs>
        <w:tab w:val="clear" w:pos="4153"/>
        <w:tab w:val="clear" w:pos="8306"/>
        <w:tab w:val="right" w:pos="8311"/>
      </w:tabs>
      <w:spacing w:line="220" w:lineRule="exact"/>
      <w:rPr>
        <w:rFonts w:ascii="David" w:hAnsi="David"/>
        <w:color w:val="000000"/>
        <w:sz w:val="22"/>
        <w:szCs w:val="22"/>
        <w:rtl/>
      </w:rPr>
    </w:pPr>
    <w:r>
      <w:rPr>
        <w:rFonts w:ascii="David" w:hAnsi="David"/>
        <w:color w:val="000000"/>
        <w:sz w:val="22"/>
        <w:szCs w:val="22"/>
        <w:rtl/>
      </w:rPr>
      <w:t>דמש (ב"ש) 2400/09 סע (ב"ש) 55472-10-10</w:t>
    </w:r>
    <w:r>
      <w:rPr>
        <w:rFonts w:ascii="David" w:hAnsi="David"/>
        <w:color w:val="000000"/>
        <w:sz w:val="22"/>
        <w:szCs w:val="22"/>
        <w:rtl/>
      </w:rPr>
      <w:tab/>
      <w:t xml:space="preserve"> אברהם אברמוב נ' שלג לבן (1986) בע"מ</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docVars>
    <w:docVar w:name="MyInfo" w:val="This document was extracted from Nevo's site"/>
  </w:docVars>
  <w:rsids>
    <w:rsidRoot w:val="003578EA"/>
    <w:rsid w:val="00056D2C"/>
    <w:rsid w:val="00143CBD"/>
    <w:rsid w:val="0018421A"/>
    <w:rsid w:val="002818C8"/>
    <w:rsid w:val="00337A71"/>
    <w:rsid w:val="003578EA"/>
    <w:rsid w:val="003D2F1B"/>
    <w:rsid w:val="004D4F2A"/>
    <w:rsid w:val="005A5592"/>
    <w:rsid w:val="007847B0"/>
    <w:rsid w:val="007D501C"/>
    <w:rsid w:val="00921AD9"/>
    <w:rsid w:val="00BE62A8"/>
    <w:rsid w:val="00C23B26"/>
    <w:rsid w:val="00C24D09"/>
    <w:rsid w:val="00C9652D"/>
    <w:rsid w:val="00CA3E63"/>
    <w:rsid w:val="00EF06D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78EA"/>
    <w:pPr>
      <w:bidi/>
    </w:pPr>
    <w:rPr>
      <w:rFonts w:cs="David"/>
      <w:noProof/>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LineNumber">
    <w:name w:val="line number"/>
    <w:basedOn w:val="DefaultParagraphFont"/>
    <w:rsid w:val="003578EA"/>
  </w:style>
  <w:style w:type="paragraph" w:styleId="Header">
    <w:name w:val="header"/>
    <w:basedOn w:val="Normal"/>
    <w:rsid w:val="003578EA"/>
    <w:pPr>
      <w:tabs>
        <w:tab w:val="center" w:pos="4153"/>
        <w:tab w:val="right" w:pos="8306"/>
      </w:tabs>
    </w:pPr>
  </w:style>
  <w:style w:type="paragraph" w:styleId="Footer">
    <w:name w:val="footer"/>
    <w:basedOn w:val="Normal"/>
    <w:rsid w:val="003578EA"/>
    <w:pPr>
      <w:tabs>
        <w:tab w:val="center" w:pos="4153"/>
        <w:tab w:val="right" w:pos="8306"/>
      </w:tabs>
    </w:pPr>
  </w:style>
  <w:style w:type="table" w:styleId="TableGrid">
    <w:name w:val="Table Grid"/>
    <w:basedOn w:val="TableNormal"/>
    <w:rsid w:val="003578E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3578EA"/>
  </w:style>
  <w:style w:type="character" w:styleId="Hyperlink">
    <w:name w:val="Hyperlink"/>
    <w:rsid w:val="007D501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vo.co.il/law/71689/25.b" TargetMode="External"/><Relationship Id="rId13" Type="http://schemas.openxmlformats.org/officeDocument/2006/relationships/hyperlink" Target="http://www.nevo.co.il/law/71689" TargetMode="External"/><Relationship Id="rId18" Type="http://schemas.openxmlformats.org/officeDocument/2006/relationships/hyperlink" Target="http://www.nevo.co.il/law/71689/25.b" TargetMode="External"/><Relationship Id="rId26" Type="http://schemas.openxmlformats.org/officeDocument/2006/relationships/hyperlink" Target="http://www.nevo.co.il/law/71887/15.a" TargetMode="External"/><Relationship Id="rId3" Type="http://schemas.openxmlformats.org/officeDocument/2006/relationships/webSettings" Target="webSettings.xml"/><Relationship Id="rId21" Type="http://schemas.openxmlformats.org/officeDocument/2006/relationships/hyperlink" Target="http://www.nevo.co.il/law/71689/25.b" TargetMode="External"/><Relationship Id="rId34" Type="http://schemas.openxmlformats.org/officeDocument/2006/relationships/footer" Target="footer2.xml"/><Relationship Id="rId7" Type="http://schemas.openxmlformats.org/officeDocument/2006/relationships/hyperlink" Target="http://www.nevo.co.il/law/71689/25" TargetMode="External"/><Relationship Id="rId12" Type="http://schemas.openxmlformats.org/officeDocument/2006/relationships/hyperlink" Target="http://www.nevo.co.il/law/71689/25.b" TargetMode="External"/><Relationship Id="rId17" Type="http://schemas.openxmlformats.org/officeDocument/2006/relationships/hyperlink" Target="http://www.nevo.co.il/case/17946002" TargetMode="External"/><Relationship Id="rId25" Type="http://schemas.openxmlformats.org/officeDocument/2006/relationships/hyperlink" Target="http://www.nevo.co.il/case/21128"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nevo.co.il/law/71689/25" TargetMode="External"/><Relationship Id="rId20" Type="http://schemas.openxmlformats.org/officeDocument/2006/relationships/hyperlink" Target="http://www.nevo.co.il/case/37350" TargetMode="External"/><Relationship Id="rId29" Type="http://schemas.openxmlformats.org/officeDocument/2006/relationships/hyperlink" Target="http://www.nevo.co.il/case/19994789" TargetMode="External"/><Relationship Id="rId1" Type="http://schemas.openxmlformats.org/officeDocument/2006/relationships/styles" Target="styles.xml"/><Relationship Id="rId6" Type="http://schemas.openxmlformats.org/officeDocument/2006/relationships/hyperlink" Target="http://www.nevo.co.il/law/71689" TargetMode="External"/><Relationship Id="rId11" Type="http://schemas.openxmlformats.org/officeDocument/2006/relationships/hyperlink" Target="http://www.nevo.co.il/law/71689" TargetMode="External"/><Relationship Id="rId24" Type="http://schemas.openxmlformats.org/officeDocument/2006/relationships/hyperlink" Target="http://www.nevo.co.il/case/32393" TargetMode="External"/><Relationship Id="rId32"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www.nevo.co.il/law/71689" TargetMode="External"/><Relationship Id="rId23" Type="http://schemas.openxmlformats.org/officeDocument/2006/relationships/hyperlink" Target="http://www.nevo.co.il/law/71689" TargetMode="External"/><Relationship Id="rId28" Type="http://schemas.openxmlformats.org/officeDocument/2006/relationships/hyperlink" Target="http://www.nevo.co.il/case/37350" TargetMode="External"/><Relationship Id="rId36" Type="http://schemas.openxmlformats.org/officeDocument/2006/relationships/theme" Target="theme/theme1.xml"/><Relationship Id="rId10" Type="http://schemas.openxmlformats.org/officeDocument/2006/relationships/hyperlink" Target="http://www.nevo.co.il/law/71887/15.a" TargetMode="External"/><Relationship Id="rId19" Type="http://schemas.openxmlformats.org/officeDocument/2006/relationships/hyperlink" Target="http://www.nevo.co.il/case/18089876"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nevo.co.il/law/71887" TargetMode="External"/><Relationship Id="rId14" Type="http://schemas.openxmlformats.org/officeDocument/2006/relationships/hyperlink" Target="http://www.nevo.co.il/law/71689/25" TargetMode="External"/><Relationship Id="rId22" Type="http://schemas.openxmlformats.org/officeDocument/2006/relationships/hyperlink" Target="http://www.nevo.co.il/law/71689/25" TargetMode="External"/><Relationship Id="rId27" Type="http://schemas.openxmlformats.org/officeDocument/2006/relationships/hyperlink" Target="http://www.nevo.co.il/case/17918154" TargetMode="External"/><Relationship Id="rId30" Type="http://schemas.openxmlformats.org/officeDocument/2006/relationships/hyperlink" Target="http://www.nevo.co.il/case/17916625"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3498</Words>
  <Characters>17493</Characters>
  <Application>Microsoft Office Word</Application>
  <DocSecurity>0</DocSecurity>
  <Lines>145</Lines>
  <Paragraphs>41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nevo.co.il</vt:lpstr>
      <vt:lpstr>nevo.co.il</vt:lpstr>
    </vt:vector>
  </TitlesOfParts>
  <Company/>
  <LinksUpToDate>false</LinksUpToDate>
  <CharactersWithSpaces>20950</CharactersWithSpaces>
  <SharedDoc>false</SharedDoc>
  <HLinks>
    <vt:vector size="150" baseType="variant">
      <vt:variant>
        <vt:i4>3932276</vt:i4>
      </vt:variant>
      <vt:variant>
        <vt:i4>72</vt:i4>
      </vt:variant>
      <vt:variant>
        <vt:i4>0</vt:i4>
      </vt:variant>
      <vt:variant>
        <vt:i4>5</vt:i4>
      </vt:variant>
      <vt:variant>
        <vt:lpwstr>http://www.nevo.co.il/case/17916625</vt:lpwstr>
      </vt:variant>
      <vt:variant>
        <vt:lpwstr/>
      </vt:variant>
      <vt:variant>
        <vt:i4>3407987</vt:i4>
      </vt:variant>
      <vt:variant>
        <vt:i4>69</vt:i4>
      </vt:variant>
      <vt:variant>
        <vt:i4>0</vt:i4>
      </vt:variant>
      <vt:variant>
        <vt:i4>5</vt:i4>
      </vt:variant>
      <vt:variant>
        <vt:lpwstr>http://www.nevo.co.il/case/19994789</vt:lpwstr>
      </vt:variant>
      <vt:variant>
        <vt:lpwstr/>
      </vt:variant>
      <vt:variant>
        <vt:i4>70</vt:i4>
      </vt:variant>
      <vt:variant>
        <vt:i4>66</vt:i4>
      </vt:variant>
      <vt:variant>
        <vt:i4>0</vt:i4>
      </vt:variant>
      <vt:variant>
        <vt:i4>5</vt:i4>
      </vt:variant>
      <vt:variant>
        <vt:lpwstr>http://www.nevo.co.il/case/37350</vt:lpwstr>
      </vt:variant>
      <vt:variant>
        <vt:lpwstr/>
      </vt:variant>
      <vt:variant>
        <vt:i4>3473523</vt:i4>
      </vt:variant>
      <vt:variant>
        <vt:i4>63</vt:i4>
      </vt:variant>
      <vt:variant>
        <vt:i4>0</vt:i4>
      </vt:variant>
      <vt:variant>
        <vt:i4>5</vt:i4>
      </vt:variant>
      <vt:variant>
        <vt:lpwstr>http://www.nevo.co.il/case/17918154</vt:lpwstr>
      </vt:variant>
      <vt:variant>
        <vt:lpwstr/>
      </vt:variant>
      <vt:variant>
        <vt:i4>524359</vt:i4>
      </vt:variant>
      <vt:variant>
        <vt:i4>60</vt:i4>
      </vt:variant>
      <vt:variant>
        <vt:i4>0</vt:i4>
      </vt:variant>
      <vt:variant>
        <vt:i4>5</vt:i4>
      </vt:variant>
      <vt:variant>
        <vt:lpwstr>http://www.nevo.co.il/law/71887/15.a</vt:lpwstr>
      </vt:variant>
      <vt:variant>
        <vt:lpwstr/>
      </vt:variant>
      <vt:variant>
        <vt:i4>720967</vt:i4>
      </vt:variant>
      <vt:variant>
        <vt:i4>57</vt:i4>
      </vt:variant>
      <vt:variant>
        <vt:i4>0</vt:i4>
      </vt:variant>
      <vt:variant>
        <vt:i4>5</vt:i4>
      </vt:variant>
      <vt:variant>
        <vt:lpwstr>http://www.nevo.co.il/case/21128</vt:lpwstr>
      </vt:variant>
      <vt:variant>
        <vt:lpwstr/>
      </vt:variant>
      <vt:variant>
        <vt:i4>196687</vt:i4>
      </vt:variant>
      <vt:variant>
        <vt:i4>54</vt:i4>
      </vt:variant>
      <vt:variant>
        <vt:i4>0</vt:i4>
      </vt:variant>
      <vt:variant>
        <vt:i4>5</vt:i4>
      </vt:variant>
      <vt:variant>
        <vt:lpwstr>http://www.nevo.co.il/case/32393</vt:lpwstr>
      </vt:variant>
      <vt:variant>
        <vt:lpwstr/>
      </vt:variant>
      <vt:variant>
        <vt:i4>7536737</vt:i4>
      </vt:variant>
      <vt:variant>
        <vt:i4>51</vt:i4>
      </vt:variant>
      <vt:variant>
        <vt:i4>0</vt:i4>
      </vt:variant>
      <vt:variant>
        <vt:i4>5</vt:i4>
      </vt:variant>
      <vt:variant>
        <vt:lpwstr>http://www.nevo.co.il/law/71689</vt:lpwstr>
      </vt:variant>
      <vt:variant>
        <vt:lpwstr/>
      </vt:variant>
      <vt:variant>
        <vt:i4>6881386</vt:i4>
      </vt:variant>
      <vt:variant>
        <vt:i4>48</vt:i4>
      </vt:variant>
      <vt:variant>
        <vt:i4>0</vt:i4>
      </vt:variant>
      <vt:variant>
        <vt:i4>5</vt:i4>
      </vt:variant>
      <vt:variant>
        <vt:lpwstr>http://www.nevo.co.il/law/71689/25</vt:lpwstr>
      </vt:variant>
      <vt:variant>
        <vt:lpwstr/>
      </vt:variant>
      <vt:variant>
        <vt:i4>720964</vt:i4>
      </vt:variant>
      <vt:variant>
        <vt:i4>45</vt:i4>
      </vt:variant>
      <vt:variant>
        <vt:i4>0</vt:i4>
      </vt:variant>
      <vt:variant>
        <vt:i4>5</vt:i4>
      </vt:variant>
      <vt:variant>
        <vt:lpwstr>http://www.nevo.co.il/law/71689/25.b</vt:lpwstr>
      </vt:variant>
      <vt:variant>
        <vt:lpwstr/>
      </vt:variant>
      <vt:variant>
        <vt:i4>70</vt:i4>
      </vt:variant>
      <vt:variant>
        <vt:i4>42</vt:i4>
      </vt:variant>
      <vt:variant>
        <vt:i4>0</vt:i4>
      </vt:variant>
      <vt:variant>
        <vt:i4>5</vt:i4>
      </vt:variant>
      <vt:variant>
        <vt:lpwstr>http://www.nevo.co.il/case/37350</vt:lpwstr>
      </vt:variant>
      <vt:variant>
        <vt:lpwstr/>
      </vt:variant>
      <vt:variant>
        <vt:i4>4128892</vt:i4>
      </vt:variant>
      <vt:variant>
        <vt:i4>39</vt:i4>
      </vt:variant>
      <vt:variant>
        <vt:i4>0</vt:i4>
      </vt:variant>
      <vt:variant>
        <vt:i4>5</vt:i4>
      </vt:variant>
      <vt:variant>
        <vt:lpwstr>http://www.nevo.co.il/case/18089876</vt:lpwstr>
      </vt:variant>
      <vt:variant>
        <vt:lpwstr/>
      </vt:variant>
      <vt:variant>
        <vt:i4>720964</vt:i4>
      </vt:variant>
      <vt:variant>
        <vt:i4>36</vt:i4>
      </vt:variant>
      <vt:variant>
        <vt:i4>0</vt:i4>
      </vt:variant>
      <vt:variant>
        <vt:i4>5</vt:i4>
      </vt:variant>
      <vt:variant>
        <vt:lpwstr>http://www.nevo.co.il/law/71689/25.b</vt:lpwstr>
      </vt:variant>
      <vt:variant>
        <vt:lpwstr/>
      </vt:variant>
      <vt:variant>
        <vt:i4>4063351</vt:i4>
      </vt:variant>
      <vt:variant>
        <vt:i4>33</vt:i4>
      </vt:variant>
      <vt:variant>
        <vt:i4>0</vt:i4>
      </vt:variant>
      <vt:variant>
        <vt:i4>5</vt:i4>
      </vt:variant>
      <vt:variant>
        <vt:lpwstr>http://www.nevo.co.il/case/17946002</vt:lpwstr>
      </vt:variant>
      <vt:variant>
        <vt:lpwstr/>
      </vt:variant>
      <vt:variant>
        <vt:i4>6881386</vt:i4>
      </vt:variant>
      <vt:variant>
        <vt:i4>30</vt:i4>
      </vt:variant>
      <vt:variant>
        <vt:i4>0</vt:i4>
      </vt:variant>
      <vt:variant>
        <vt:i4>5</vt:i4>
      </vt:variant>
      <vt:variant>
        <vt:lpwstr>http://www.nevo.co.il/law/71689/25</vt:lpwstr>
      </vt:variant>
      <vt:variant>
        <vt:lpwstr/>
      </vt:variant>
      <vt:variant>
        <vt:i4>7536737</vt:i4>
      </vt:variant>
      <vt:variant>
        <vt:i4>27</vt:i4>
      </vt:variant>
      <vt:variant>
        <vt:i4>0</vt:i4>
      </vt:variant>
      <vt:variant>
        <vt:i4>5</vt:i4>
      </vt:variant>
      <vt:variant>
        <vt:lpwstr>http://www.nevo.co.il/law/71689</vt:lpwstr>
      </vt:variant>
      <vt:variant>
        <vt:lpwstr/>
      </vt:variant>
      <vt:variant>
        <vt:i4>6881386</vt:i4>
      </vt:variant>
      <vt:variant>
        <vt:i4>24</vt:i4>
      </vt:variant>
      <vt:variant>
        <vt:i4>0</vt:i4>
      </vt:variant>
      <vt:variant>
        <vt:i4>5</vt:i4>
      </vt:variant>
      <vt:variant>
        <vt:lpwstr>http://www.nevo.co.il/law/71689/25</vt:lpwstr>
      </vt:variant>
      <vt:variant>
        <vt:lpwstr/>
      </vt:variant>
      <vt:variant>
        <vt:i4>7536737</vt:i4>
      </vt:variant>
      <vt:variant>
        <vt:i4>21</vt:i4>
      </vt:variant>
      <vt:variant>
        <vt:i4>0</vt:i4>
      </vt:variant>
      <vt:variant>
        <vt:i4>5</vt:i4>
      </vt:variant>
      <vt:variant>
        <vt:lpwstr>http://www.nevo.co.il/law/71689</vt:lpwstr>
      </vt:variant>
      <vt:variant>
        <vt:lpwstr/>
      </vt:variant>
      <vt:variant>
        <vt:i4>720964</vt:i4>
      </vt:variant>
      <vt:variant>
        <vt:i4>18</vt:i4>
      </vt:variant>
      <vt:variant>
        <vt:i4>0</vt:i4>
      </vt:variant>
      <vt:variant>
        <vt:i4>5</vt:i4>
      </vt:variant>
      <vt:variant>
        <vt:lpwstr>http://www.nevo.co.il/law/71689/25.b</vt:lpwstr>
      </vt:variant>
      <vt:variant>
        <vt:lpwstr/>
      </vt:variant>
      <vt:variant>
        <vt:i4>7536737</vt:i4>
      </vt:variant>
      <vt:variant>
        <vt:i4>15</vt:i4>
      </vt:variant>
      <vt:variant>
        <vt:i4>0</vt:i4>
      </vt:variant>
      <vt:variant>
        <vt:i4>5</vt:i4>
      </vt:variant>
      <vt:variant>
        <vt:lpwstr>http://www.nevo.co.il/law/71689</vt:lpwstr>
      </vt:variant>
      <vt:variant>
        <vt:lpwstr/>
      </vt:variant>
      <vt:variant>
        <vt:i4>524359</vt:i4>
      </vt:variant>
      <vt:variant>
        <vt:i4>12</vt:i4>
      </vt:variant>
      <vt:variant>
        <vt:i4>0</vt:i4>
      </vt:variant>
      <vt:variant>
        <vt:i4>5</vt:i4>
      </vt:variant>
      <vt:variant>
        <vt:lpwstr>http://www.nevo.co.il/law/71887/15.a</vt:lpwstr>
      </vt:variant>
      <vt:variant>
        <vt:lpwstr/>
      </vt:variant>
      <vt:variant>
        <vt:i4>7536751</vt:i4>
      </vt:variant>
      <vt:variant>
        <vt:i4>9</vt:i4>
      </vt:variant>
      <vt:variant>
        <vt:i4>0</vt:i4>
      </vt:variant>
      <vt:variant>
        <vt:i4>5</vt:i4>
      </vt:variant>
      <vt:variant>
        <vt:lpwstr>http://www.nevo.co.il/law/71887</vt:lpwstr>
      </vt:variant>
      <vt:variant>
        <vt:lpwstr/>
      </vt:variant>
      <vt:variant>
        <vt:i4>720964</vt:i4>
      </vt:variant>
      <vt:variant>
        <vt:i4>6</vt:i4>
      </vt:variant>
      <vt:variant>
        <vt:i4>0</vt:i4>
      </vt:variant>
      <vt:variant>
        <vt:i4>5</vt:i4>
      </vt:variant>
      <vt:variant>
        <vt:lpwstr>http://www.nevo.co.il/law/71689/25.b</vt:lpwstr>
      </vt:variant>
      <vt:variant>
        <vt:lpwstr/>
      </vt:variant>
      <vt:variant>
        <vt:i4>6881386</vt:i4>
      </vt:variant>
      <vt:variant>
        <vt:i4>3</vt:i4>
      </vt:variant>
      <vt:variant>
        <vt:i4>0</vt:i4>
      </vt:variant>
      <vt:variant>
        <vt:i4>5</vt:i4>
      </vt:variant>
      <vt:variant>
        <vt:lpwstr>http://www.nevo.co.il/law/71689/25</vt:lpwstr>
      </vt:variant>
      <vt:variant>
        <vt:lpwstr/>
      </vt:variant>
      <vt:variant>
        <vt:i4>7536737</vt:i4>
      </vt:variant>
      <vt:variant>
        <vt:i4>0</vt:i4>
      </vt:variant>
      <vt:variant>
        <vt:i4>0</vt:i4>
      </vt:variant>
      <vt:variant>
        <vt:i4>5</vt:i4>
      </vt:variant>
      <vt:variant>
        <vt:lpwstr>http://www.nevo.co.il/law/71689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nevo.co.il</dc:title>
  <dc:creator>ליאת שושן ברק</dc:creator>
  <cp:lastModifiedBy>liat</cp:lastModifiedBy>
  <cp:revision>2</cp:revision>
  <dcterms:created xsi:type="dcterms:W3CDTF">2018-01-31T07:20:00Z</dcterms:created>
  <dcterms:modified xsi:type="dcterms:W3CDTF">2018-01-31T07:20:00Z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5</vt:lpwstr>
  </property>
  <property fmtid="{D5CDD505-2E9C-101B-9397-08002B2CF9AE}" pid="3" name="PSAKDIN">
    <vt:lpwstr>פסק-דין</vt:lpwstr>
  </property>
  <property fmtid="{D5CDD505-2E9C-101B-9397-08002B2CF9AE}" pid="4" name="PROCESS">
    <vt:lpwstr>דמש</vt:lpwstr>
  </property>
  <property fmtid="{D5CDD505-2E9C-101B-9397-08002B2CF9AE}" pid="5" name="PROCNUM">
    <vt:lpwstr>2400</vt:lpwstr>
  </property>
  <property fmtid="{D5CDD505-2E9C-101B-9397-08002B2CF9AE}" pid="6" name="PROCYEAR">
    <vt:lpwstr>09</vt:lpwstr>
  </property>
  <property fmtid="{D5CDD505-2E9C-101B-9397-08002B2CF9AE}" pid="7" name="NEWPROC">
    <vt:lpwstr>סע</vt:lpwstr>
  </property>
  <property fmtid="{D5CDD505-2E9C-101B-9397-08002B2CF9AE}" pid="8" name="NEWPARTA">
    <vt:lpwstr>55472</vt:lpwstr>
  </property>
  <property fmtid="{D5CDD505-2E9C-101B-9397-08002B2CF9AE}" pid="9" name="NEWPARTB">
    <vt:lpwstr>10</vt:lpwstr>
  </property>
  <property fmtid="{D5CDD505-2E9C-101B-9397-08002B2CF9AE}" pid="10" name="NEWPARTC">
    <vt:lpwstr>10</vt:lpwstr>
  </property>
  <property fmtid="{D5CDD505-2E9C-101B-9397-08002B2CF9AE}" pid="11" name="APPELLANT">
    <vt:lpwstr>אברהם אברמוב</vt:lpwstr>
  </property>
  <property fmtid="{D5CDD505-2E9C-101B-9397-08002B2CF9AE}" pid="12" name="APPELLEE">
    <vt:lpwstr>שלג לבן (1986) בע#מ</vt:lpwstr>
  </property>
  <property fmtid="{D5CDD505-2E9C-101B-9397-08002B2CF9AE}" pid="13" name="JUDGE">
    <vt:lpwstr>יהודית הופמן גלטנר</vt:lpwstr>
  </property>
  <property fmtid="{D5CDD505-2E9C-101B-9397-08002B2CF9AE}" pid="14" name="CITY">
    <vt:lpwstr>ב"ש</vt:lpwstr>
  </property>
  <property fmtid="{D5CDD505-2E9C-101B-9397-08002B2CF9AE}" pid="15" name="DATE">
    <vt:lpwstr>20111025</vt:lpwstr>
  </property>
  <property fmtid="{D5CDD505-2E9C-101B-9397-08002B2CF9AE}" pid="16" name="TYPE_N_DATE">
    <vt:lpwstr>35020111025</vt:lpwstr>
  </property>
  <property fmtid="{D5CDD505-2E9C-101B-9397-08002B2CF9AE}" pid="17" name="WORDNUMPAGES">
    <vt:lpwstr>11</vt:lpwstr>
  </property>
  <property fmtid="{D5CDD505-2E9C-101B-9397-08002B2CF9AE}" pid="18" name="TYPE_ABS_DATE">
    <vt:lpwstr>350020111025</vt:lpwstr>
  </property>
  <property fmtid="{D5CDD505-2E9C-101B-9397-08002B2CF9AE}" pid="19" name="ISABSTRACT">
    <vt:lpwstr>Y</vt:lpwstr>
  </property>
  <property fmtid="{D5CDD505-2E9C-101B-9397-08002B2CF9AE}" pid="20" name="LAWYER">
    <vt:lpwstr/>
  </property>
  <property fmtid="{D5CDD505-2E9C-101B-9397-08002B2CF9AE}" pid="21" name="APPELLANT1">
    <vt:lpwstr/>
  </property>
  <property fmtid="{D5CDD505-2E9C-101B-9397-08002B2CF9AE}" pid="22" name="APPELLANT2">
    <vt:lpwstr/>
  </property>
  <property fmtid="{D5CDD505-2E9C-101B-9397-08002B2CF9AE}" pid="23" name="APPELLEE1">
    <vt:lpwstr/>
  </property>
  <property fmtid="{D5CDD505-2E9C-101B-9397-08002B2CF9AE}" pid="24" name="APPELLEE2">
    <vt:lpwstr/>
  </property>
  <property fmtid="{D5CDD505-2E9C-101B-9397-08002B2CF9AE}" pid="25" name="VOLUME">
    <vt:lpwstr/>
  </property>
  <property fmtid="{D5CDD505-2E9C-101B-9397-08002B2CF9AE}" pid="26" name="PART">
    <vt:lpwstr/>
  </property>
  <property fmtid="{D5CDD505-2E9C-101B-9397-08002B2CF9AE}" pid="27" name="PAGE">
    <vt:lpwstr/>
  </property>
  <property fmtid="{D5CDD505-2E9C-101B-9397-08002B2CF9AE}" pid="28" name="PADIMAIL">
    <vt:lpwstr/>
  </property>
  <property fmtid="{D5CDD505-2E9C-101B-9397-08002B2CF9AE}" pid="29" name="DELEMATA">
    <vt:lpwstr/>
  </property>
  <property fmtid="{D5CDD505-2E9C-101B-9397-08002B2CF9AE}" pid="30" name="LINKK1">
    <vt:lpwstr/>
  </property>
  <property fmtid="{D5CDD505-2E9C-101B-9397-08002B2CF9AE}" pid="31" name="LINKK2">
    <vt:lpwstr/>
  </property>
  <property fmtid="{D5CDD505-2E9C-101B-9397-08002B2CF9AE}" pid="32" name="LINKK3">
    <vt:lpwstr/>
  </property>
  <property fmtid="{D5CDD505-2E9C-101B-9397-08002B2CF9AE}" pid="33" name="LINKK4">
    <vt:lpwstr/>
  </property>
  <property fmtid="{D5CDD505-2E9C-101B-9397-08002B2CF9AE}" pid="34" name="LINKK5">
    <vt:lpwstr/>
  </property>
  <property fmtid="{D5CDD505-2E9C-101B-9397-08002B2CF9AE}" pid="35" name="CASESLISTTMP1">
    <vt:lpwstr>17946002;18089876;37350:2;32393;21128;17918154;19994789;17916625</vt:lpwstr>
  </property>
  <property fmtid="{D5CDD505-2E9C-101B-9397-08002B2CF9AE}" pid="36" name="LAWLISTTMP1">
    <vt:lpwstr>71689/025.b:3;025:3</vt:lpwstr>
  </property>
  <property fmtid="{D5CDD505-2E9C-101B-9397-08002B2CF9AE}" pid="37" name="LAWLISTTMP2">
    <vt:lpwstr>71887/015.a</vt:lpwstr>
  </property>
</Properties>
</file>